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45EB" w14:textId="12835BA8" w:rsidR="531B2F1D" w:rsidRDefault="531B2F1D" w:rsidP="182A2340">
      <w:pPr>
        <w:rPr>
          <w:rFonts w:ascii="Open Sans" w:eastAsia="Open Sans" w:hAnsi="Open Sans" w:cs="Open Sans"/>
          <w:b/>
          <w:bCs/>
          <w:sz w:val="28"/>
          <w:szCs w:val="28"/>
        </w:rPr>
      </w:pPr>
      <w:r w:rsidRPr="182A2340">
        <w:rPr>
          <w:rFonts w:ascii="Open Sans" w:eastAsia="Open Sans" w:hAnsi="Open Sans" w:cs="Open Sans"/>
          <w:b/>
          <w:bCs/>
          <w:color w:val="000000" w:themeColor="text1"/>
          <w:sz w:val="28"/>
          <w:szCs w:val="28"/>
        </w:rPr>
        <w:t xml:space="preserve">Corruption Perceptions Index 2025: </w:t>
      </w:r>
      <w:r w:rsidR="3828A8A2" w:rsidRPr="182A2340">
        <w:rPr>
          <w:rFonts w:ascii="Open Sans" w:eastAsia="Open Sans" w:hAnsi="Open Sans" w:cs="Open Sans"/>
          <w:b/>
          <w:bCs/>
          <w:sz w:val="28"/>
          <w:szCs w:val="28"/>
        </w:rPr>
        <w:t xml:space="preserve">Weak </w:t>
      </w:r>
      <w:r w:rsidR="0E4DA8EB" w:rsidRPr="182A2340">
        <w:rPr>
          <w:rFonts w:ascii="Open Sans" w:eastAsia="Open Sans" w:hAnsi="Open Sans" w:cs="Open Sans"/>
          <w:b/>
          <w:bCs/>
          <w:sz w:val="28"/>
          <w:szCs w:val="28"/>
        </w:rPr>
        <w:t>i</w:t>
      </w:r>
      <w:r w:rsidR="3828A8A2" w:rsidRPr="182A2340">
        <w:rPr>
          <w:rFonts w:ascii="Open Sans" w:eastAsia="Open Sans" w:hAnsi="Open Sans" w:cs="Open Sans"/>
          <w:b/>
          <w:bCs/>
          <w:sz w:val="28"/>
          <w:szCs w:val="28"/>
        </w:rPr>
        <w:t>nstitutions</w:t>
      </w:r>
      <w:r w:rsidR="30C2EF1C" w:rsidRPr="182A2340">
        <w:rPr>
          <w:rFonts w:ascii="Open Sans" w:eastAsia="Open Sans" w:hAnsi="Open Sans" w:cs="Open Sans"/>
          <w:b/>
          <w:bCs/>
          <w:sz w:val="28"/>
          <w:szCs w:val="28"/>
        </w:rPr>
        <w:t xml:space="preserve"> </w:t>
      </w:r>
      <w:r w:rsidR="14B597E4" w:rsidRPr="182A2340">
        <w:rPr>
          <w:rFonts w:ascii="Open Sans" w:eastAsia="Open Sans" w:hAnsi="Open Sans" w:cs="Open Sans"/>
          <w:b/>
          <w:bCs/>
          <w:sz w:val="28"/>
          <w:szCs w:val="28"/>
        </w:rPr>
        <w:t xml:space="preserve">are </w:t>
      </w:r>
      <w:r w:rsidR="7A72E076" w:rsidRPr="182A2340">
        <w:rPr>
          <w:rFonts w:ascii="Open Sans" w:eastAsia="Open Sans" w:hAnsi="Open Sans" w:cs="Open Sans"/>
          <w:b/>
          <w:bCs/>
          <w:sz w:val="28"/>
          <w:szCs w:val="28"/>
        </w:rPr>
        <w:t>f</w:t>
      </w:r>
      <w:r w:rsidR="3828A8A2" w:rsidRPr="182A2340">
        <w:rPr>
          <w:rFonts w:ascii="Open Sans" w:eastAsia="Open Sans" w:hAnsi="Open Sans" w:cs="Open Sans"/>
          <w:b/>
          <w:bCs/>
          <w:sz w:val="28"/>
          <w:szCs w:val="28"/>
        </w:rPr>
        <w:t>uel</w:t>
      </w:r>
      <w:r w:rsidR="35434B47" w:rsidRPr="182A2340">
        <w:rPr>
          <w:rFonts w:ascii="Open Sans" w:eastAsia="Open Sans" w:hAnsi="Open Sans" w:cs="Open Sans"/>
          <w:b/>
          <w:bCs/>
          <w:sz w:val="28"/>
          <w:szCs w:val="28"/>
        </w:rPr>
        <w:t>ling</w:t>
      </w:r>
      <w:r w:rsidR="3828A8A2" w:rsidRPr="182A2340">
        <w:rPr>
          <w:rFonts w:ascii="Open Sans" w:eastAsia="Open Sans" w:hAnsi="Open Sans" w:cs="Open Sans"/>
          <w:b/>
          <w:bCs/>
          <w:sz w:val="28"/>
          <w:szCs w:val="28"/>
        </w:rPr>
        <w:t xml:space="preserve"> </w:t>
      </w:r>
      <w:r w:rsidR="07248C7F" w:rsidRPr="182A2340">
        <w:rPr>
          <w:rFonts w:ascii="Open Sans" w:eastAsia="Open Sans" w:hAnsi="Open Sans" w:cs="Open Sans"/>
          <w:b/>
          <w:bCs/>
          <w:sz w:val="28"/>
          <w:szCs w:val="28"/>
        </w:rPr>
        <w:t>c</w:t>
      </w:r>
      <w:r w:rsidR="3828A8A2" w:rsidRPr="182A2340">
        <w:rPr>
          <w:rFonts w:ascii="Open Sans" w:eastAsia="Open Sans" w:hAnsi="Open Sans" w:cs="Open Sans"/>
          <w:b/>
          <w:bCs/>
          <w:sz w:val="28"/>
          <w:szCs w:val="28"/>
        </w:rPr>
        <w:t>orruption in Eastern Europe and Central Asia</w:t>
      </w:r>
    </w:p>
    <w:p w14:paraId="6E961B08" w14:textId="3872E6A9" w:rsidR="182A2340" w:rsidRDefault="182A2340" w:rsidP="182A2340">
      <w:pPr>
        <w:pStyle w:val="Header"/>
        <w:rPr>
          <w:rFonts w:ascii="Open Sans" w:eastAsia="Open Sans" w:hAnsi="Open Sans" w:cs="Open Sans"/>
          <w:color w:val="FF0000"/>
        </w:rPr>
      </w:pPr>
    </w:p>
    <w:p w14:paraId="5829F893" w14:textId="25BCADB7" w:rsidR="514C5BF2" w:rsidRDefault="514C5BF2" w:rsidP="182A2340">
      <w:pPr>
        <w:rPr>
          <w:rFonts w:ascii="Open Sans" w:eastAsia="Open Sans" w:hAnsi="Open Sans" w:cs="Open Sans"/>
          <w:color w:val="000000" w:themeColor="text1"/>
        </w:rPr>
      </w:pPr>
      <w:r w:rsidRPr="182A2340">
        <w:rPr>
          <w:rFonts w:ascii="Open Sans" w:eastAsia="Open Sans" w:hAnsi="Open Sans" w:cs="Open Sans"/>
          <w:b/>
          <w:bCs/>
          <w:color w:val="000000" w:themeColor="text1"/>
        </w:rPr>
        <w:t>Berlin, 10 February 2026</w:t>
      </w:r>
      <w:r w:rsidRPr="182A2340">
        <w:rPr>
          <w:rFonts w:ascii="Open Sans" w:eastAsia="Open Sans" w:hAnsi="Open Sans" w:cs="Open Sans"/>
          <w:color w:val="000000" w:themeColor="text1"/>
        </w:rPr>
        <w:t xml:space="preserve"> – Transparency International’s 2025 Corruption Perceptions Index (CPI), published today, shows that </w:t>
      </w:r>
      <w:r w:rsidR="6B4A8870" w:rsidRPr="182A2340">
        <w:rPr>
          <w:rFonts w:ascii="Open Sans" w:eastAsia="Open Sans" w:hAnsi="Open Sans" w:cs="Open Sans"/>
          <w:color w:val="000000" w:themeColor="text1"/>
        </w:rPr>
        <w:t>weak institutions and democratic backsliding</w:t>
      </w:r>
      <w:r w:rsidRPr="182A2340">
        <w:rPr>
          <w:rFonts w:ascii="Open Sans" w:eastAsia="Open Sans" w:hAnsi="Open Sans" w:cs="Open Sans"/>
          <w:color w:val="000000" w:themeColor="text1"/>
        </w:rPr>
        <w:t xml:space="preserve"> across Eastern Europe and Central Asia </w:t>
      </w:r>
      <w:r w:rsidR="50BE20BC" w:rsidRPr="182A2340">
        <w:rPr>
          <w:rFonts w:ascii="Open Sans" w:eastAsia="Open Sans" w:hAnsi="Open Sans" w:cs="Open Sans"/>
          <w:color w:val="000000" w:themeColor="text1"/>
        </w:rPr>
        <w:t>are</w:t>
      </w:r>
      <w:r w:rsidRPr="182A2340">
        <w:rPr>
          <w:rFonts w:ascii="Open Sans" w:eastAsia="Open Sans" w:hAnsi="Open Sans" w:cs="Open Sans"/>
          <w:color w:val="000000" w:themeColor="text1"/>
        </w:rPr>
        <w:t xml:space="preserve"> driving corruption and shrinking civic space. The region scores just 34 out of 100, with </w:t>
      </w:r>
      <w:r w:rsidR="780F5031" w:rsidRPr="182A2340">
        <w:rPr>
          <w:rFonts w:ascii="Open Sans" w:eastAsia="Open Sans" w:hAnsi="Open Sans" w:cs="Open Sans"/>
          <w:color w:val="000000" w:themeColor="text1"/>
        </w:rPr>
        <w:t>six</w:t>
      </w:r>
      <w:r w:rsidRPr="182A2340">
        <w:rPr>
          <w:rFonts w:ascii="Open Sans" w:eastAsia="Open Sans" w:hAnsi="Open Sans" w:cs="Open Sans"/>
          <w:color w:val="000000" w:themeColor="text1"/>
        </w:rPr>
        <w:t xml:space="preserve"> of 19 countries significantly worsening and only </w:t>
      </w:r>
      <w:r w:rsidR="03BC0740" w:rsidRPr="182A2340">
        <w:rPr>
          <w:rFonts w:ascii="Open Sans" w:eastAsia="Open Sans" w:hAnsi="Open Sans" w:cs="Open Sans"/>
          <w:color w:val="000000" w:themeColor="text1"/>
        </w:rPr>
        <w:t>seven</w:t>
      </w:r>
      <w:r w:rsidRPr="182A2340">
        <w:rPr>
          <w:rFonts w:ascii="Open Sans" w:eastAsia="Open Sans" w:hAnsi="Open Sans" w:cs="Open Sans"/>
          <w:color w:val="000000" w:themeColor="text1"/>
        </w:rPr>
        <w:t xml:space="preserve"> improving, highlighting a decade of stalled reforms and weak institutions.</w:t>
      </w:r>
    </w:p>
    <w:p w14:paraId="3DB7238E" w14:textId="76A348BB" w:rsidR="070BAFC8" w:rsidRDefault="070BAFC8" w:rsidP="182A2340">
      <w:pPr>
        <w:rPr>
          <w:rFonts w:ascii="Open Sans" w:eastAsia="Open Sans" w:hAnsi="Open Sans" w:cs="Open Sans"/>
        </w:rPr>
      </w:pPr>
      <w:r w:rsidRPr="182A2340">
        <w:rPr>
          <w:rFonts w:ascii="Open Sans" w:eastAsia="Open Sans" w:hAnsi="Open Sans" w:cs="Open Sans"/>
        </w:rPr>
        <w:t xml:space="preserve">Concentration of power, </w:t>
      </w:r>
      <w:r w:rsidR="5F7C0F5D" w:rsidRPr="182A2340">
        <w:rPr>
          <w:rFonts w:ascii="Open Sans" w:eastAsia="Open Sans" w:hAnsi="Open Sans" w:cs="Open Sans"/>
        </w:rPr>
        <w:t>undue influence on the judiciary</w:t>
      </w:r>
      <w:r w:rsidRPr="182A2340">
        <w:rPr>
          <w:rFonts w:ascii="Open Sans" w:eastAsia="Open Sans" w:hAnsi="Open Sans" w:cs="Open Sans"/>
        </w:rPr>
        <w:t xml:space="preserve">, and pressure on civil society drive democratic backsliding by weakening checks and balances and reducing public oversight. </w:t>
      </w:r>
      <w:r w:rsidR="73DD1621" w:rsidRPr="182A2340">
        <w:rPr>
          <w:rFonts w:ascii="Open Sans" w:eastAsia="Open Sans" w:hAnsi="Open Sans" w:cs="Open Sans"/>
        </w:rPr>
        <w:t xml:space="preserve">Across </w:t>
      </w:r>
      <w:r w:rsidR="61F6DDE0" w:rsidRPr="182A2340">
        <w:rPr>
          <w:rFonts w:ascii="Open Sans" w:eastAsia="Open Sans" w:hAnsi="Open Sans" w:cs="Open Sans"/>
        </w:rPr>
        <w:t xml:space="preserve">the Western Balkans, </w:t>
      </w:r>
      <w:r w:rsidR="341A8334" w:rsidRPr="182A2340">
        <w:rPr>
          <w:rFonts w:ascii="Open Sans" w:eastAsia="Open Sans" w:hAnsi="Open Sans" w:cs="Open Sans"/>
        </w:rPr>
        <w:t xml:space="preserve">opacity of decisions on high-value investment projects is </w:t>
      </w:r>
      <w:r w:rsidR="7F34A185" w:rsidRPr="182A2340">
        <w:rPr>
          <w:rFonts w:ascii="Open Sans" w:eastAsia="Open Sans" w:hAnsi="Open Sans" w:cs="Open Sans"/>
        </w:rPr>
        <w:t xml:space="preserve">a common </w:t>
      </w:r>
      <w:r w:rsidR="40B752C8" w:rsidRPr="182A2340">
        <w:rPr>
          <w:rFonts w:ascii="Open Sans" w:eastAsia="Open Sans" w:hAnsi="Open Sans" w:cs="Open Sans"/>
        </w:rPr>
        <w:t>weakness</w:t>
      </w:r>
      <w:r w:rsidR="7F34A185" w:rsidRPr="182A2340">
        <w:rPr>
          <w:rFonts w:ascii="Open Sans" w:eastAsia="Open Sans" w:hAnsi="Open Sans" w:cs="Open Sans"/>
        </w:rPr>
        <w:t>.</w:t>
      </w:r>
      <w:r w:rsidR="5E26F616" w:rsidRPr="182A2340">
        <w:rPr>
          <w:rFonts w:ascii="Open Sans" w:eastAsia="Open Sans" w:hAnsi="Open Sans" w:cs="Open Sans"/>
        </w:rPr>
        <w:t xml:space="preserve"> </w:t>
      </w:r>
      <w:r w:rsidR="741E4C24" w:rsidRPr="182A2340">
        <w:rPr>
          <w:rFonts w:ascii="Open Sans" w:eastAsia="Open Sans" w:hAnsi="Open Sans" w:cs="Open Sans"/>
        </w:rPr>
        <w:t>Suspended transparency rules and unchecked discretionary powers are putting public funds at risk</w:t>
      </w:r>
      <w:r w:rsidR="62E333E0" w:rsidRPr="182A2340">
        <w:rPr>
          <w:rFonts w:ascii="Open Sans" w:eastAsia="Open Sans" w:hAnsi="Open Sans" w:cs="Open Sans"/>
        </w:rPr>
        <w:t xml:space="preserve"> of corruption</w:t>
      </w:r>
      <w:r w:rsidR="741E4C24" w:rsidRPr="182A2340">
        <w:rPr>
          <w:rFonts w:ascii="Open Sans" w:eastAsia="Open Sans" w:hAnsi="Open Sans" w:cs="Open Sans"/>
        </w:rPr>
        <w:t>, while eroding public trust.</w:t>
      </w:r>
      <w:r w:rsidR="7F34A185" w:rsidRPr="182A2340">
        <w:rPr>
          <w:rFonts w:ascii="Open Sans" w:eastAsia="Open Sans" w:hAnsi="Open Sans" w:cs="Open Sans"/>
        </w:rPr>
        <w:t xml:space="preserve"> </w:t>
      </w:r>
      <w:r w:rsidR="034EA8D7" w:rsidRPr="182A2340">
        <w:rPr>
          <w:rFonts w:ascii="Open Sans" w:eastAsia="Open Sans" w:hAnsi="Open Sans" w:cs="Open Sans"/>
        </w:rPr>
        <w:t xml:space="preserve">Lack of </w:t>
      </w:r>
      <w:r w:rsidR="45053EB6" w:rsidRPr="182A2340">
        <w:rPr>
          <w:rFonts w:ascii="Open Sans" w:eastAsia="Open Sans" w:hAnsi="Open Sans" w:cs="Open Sans"/>
        </w:rPr>
        <w:t>competitive</w:t>
      </w:r>
      <w:r w:rsidR="034EA8D7" w:rsidRPr="182A2340">
        <w:rPr>
          <w:rFonts w:ascii="Open Sans" w:eastAsia="Open Sans" w:hAnsi="Open Sans" w:cs="Open Sans"/>
        </w:rPr>
        <w:t xml:space="preserve"> procedures </w:t>
      </w:r>
      <w:r w:rsidR="1CE04EF9" w:rsidRPr="182A2340">
        <w:rPr>
          <w:rFonts w:ascii="Open Sans" w:eastAsia="Open Sans" w:hAnsi="Open Sans" w:cs="Open Sans"/>
        </w:rPr>
        <w:t>have led</w:t>
      </w:r>
      <w:r w:rsidR="034EA8D7" w:rsidRPr="182A2340">
        <w:rPr>
          <w:rFonts w:ascii="Open Sans" w:eastAsia="Open Sans" w:hAnsi="Open Sans" w:cs="Open Sans"/>
        </w:rPr>
        <w:t xml:space="preserve"> to </w:t>
      </w:r>
      <w:r w:rsidR="626A09C3" w:rsidRPr="182A2340">
        <w:rPr>
          <w:rFonts w:ascii="Open Sans" w:eastAsia="Open Sans" w:hAnsi="Open Sans" w:cs="Open Sans"/>
        </w:rPr>
        <w:t xml:space="preserve">uncontrolled </w:t>
      </w:r>
      <w:r w:rsidR="4B905FCB" w:rsidRPr="182A2340">
        <w:rPr>
          <w:rFonts w:ascii="Open Sans" w:eastAsia="Open Sans" w:hAnsi="Open Sans" w:cs="Open Sans"/>
        </w:rPr>
        <w:t>exploitation</w:t>
      </w:r>
      <w:r w:rsidR="626A09C3" w:rsidRPr="182A2340">
        <w:rPr>
          <w:rFonts w:ascii="Open Sans" w:eastAsia="Open Sans" w:hAnsi="Open Sans" w:cs="Open Sans"/>
        </w:rPr>
        <w:t xml:space="preserve"> of natural resources</w:t>
      </w:r>
      <w:r w:rsidR="5035AA39" w:rsidRPr="182A2340">
        <w:rPr>
          <w:rFonts w:ascii="Open Sans" w:eastAsia="Open Sans" w:hAnsi="Open Sans" w:cs="Open Sans"/>
        </w:rPr>
        <w:t xml:space="preserve"> in </w:t>
      </w:r>
      <w:r w:rsidR="5035AA39" w:rsidRPr="182A2340">
        <w:rPr>
          <w:rFonts w:ascii="Open Sans" w:eastAsia="Open Sans" w:hAnsi="Open Sans" w:cs="Open Sans"/>
          <w:b/>
          <w:bCs/>
        </w:rPr>
        <w:t>Bosnia and Herzegovina</w:t>
      </w:r>
      <w:r w:rsidR="5035AA39" w:rsidRPr="182A2340">
        <w:rPr>
          <w:rFonts w:ascii="Open Sans" w:eastAsia="Open Sans" w:hAnsi="Open Sans" w:cs="Open Sans"/>
        </w:rPr>
        <w:t xml:space="preserve"> (34)</w:t>
      </w:r>
      <w:r w:rsidR="626A09C3" w:rsidRPr="182A2340">
        <w:rPr>
          <w:rFonts w:ascii="Open Sans" w:eastAsia="Open Sans" w:hAnsi="Open Sans" w:cs="Open Sans"/>
        </w:rPr>
        <w:t>,</w:t>
      </w:r>
      <w:r w:rsidR="23D3F41D" w:rsidRPr="182A2340">
        <w:rPr>
          <w:rFonts w:ascii="Open Sans" w:eastAsia="Open Sans" w:hAnsi="Open Sans" w:cs="Open Sans"/>
        </w:rPr>
        <w:t xml:space="preserve"> </w:t>
      </w:r>
      <w:r w:rsidR="7309B0FF" w:rsidRPr="182A2340">
        <w:rPr>
          <w:rFonts w:ascii="Open Sans" w:eastAsia="Open Sans" w:hAnsi="Open Sans" w:cs="Open Sans"/>
        </w:rPr>
        <w:t xml:space="preserve">risk of environmental degradation </w:t>
      </w:r>
      <w:r w:rsidR="23D3F41D" w:rsidRPr="182A2340">
        <w:rPr>
          <w:rFonts w:ascii="Open Sans" w:eastAsia="Open Sans" w:hAnsi="Open Sans" w:cs="Open Sans"/>
        </w:rPr>
        <w:t xml:space="preserve">in </w:t>
      </w:r>
      <w:r w:rsidR="16AD492F" w:rsidRPr="182A2340">
        <w:rPr>
          <w:rFonts w:ascii="Open Sans" w:eastAsia="Open Sans" w:hAnsi="Open Sans" w:cs="Open Sans"/>
        </w:rPr>
        <w:t>the case of Saz</w:t>
      </w:r>
      <w:r w:rsidR="00F72327" w:rsidRPr="182A2340">
        <w:rPr>
          <w:rFonts w:ascii="Open Sans" w:eastAsia="Open Sans" w:hAnsi="Open Sans" w:cs="Open Sans"/>
        </w:rPr>
        <w:t>a</w:t>
      </w:r>
      <w:r w:rsidR="16AD492F" w:rsidRPr="182A2340">
        <w:rPr>
          <w:rFonts w:ascii="Open Sans" w:eastAsia="Open Sans" w:hAnsi="Open Sans" w:cs="Open Sans"/>
        </w:rPr>
        <w:t xml:space="preserve">n island in </w:t>
      </w:r>
      <w:r w:rsidR="23D3F41D" w:rsidRPr="182A2340">
        <w:rPr>
          <w:rFonts w:ascii="Open Sans" w:eastAsia="Open Sans" w:hAnsi="Open Sans" w:cs="Open Sans"/>
          <w:b/>
          <w:bCs/>
        </w:rPr>
        <w:t>Albania</w:t>
      </w:r>
      <w:r w:rsidR="23D3F41D" w:rsidRPr="182A2340">
        <w:rPr>
          <w:rFonts w:ascii="Open Sans" w:eastAsia="Open Sans" w:hAnsi="Open Sans" w:cs="Open Sans"/>
        </w:rPr>
        <w:t xml:space="preserve"> (39)</w:t>
      </w:r>
      <w:r w:rsidR="57764CB0" w:rsidRPr="182A2340">
        <w:rPr>
          <w:rFonts w:ascii="Open Sans" w:eastAsia="Open Sans" w:hAnsi="Open Sans" w:cs="Open Sans"/>
        </w:rPr>
        <w:t xml:space="preserve"> and</w:t>
      </w:r>
      <w:r w:rsidR="051BCB0A" w:rsidRPr="182A2340">
        <w:rPr>
          <w:rFonts w:ascii="Open Sans" w:eastAsia="Open Sans" w:hAnsi="Open Sans" w:cs="Open Sans"/>
        </w:rPr>
        <w:t xml:space="preserve"> allowed the government of </w:t>
      </w:r>
      <w:r w:rsidR="051BCB0A" w:rsidRPr="182A2340">
        <w:rPr>
          <w:rFonts w:ascii="Open Sans" w:eastAsia="Open Sans" w:hAnsi="Open Sans" w:cs="Open Sans"/>
          <w:b/>
          <w:bCs/>
        </w:rPr>
        <w:t>Serbia</w:t>
      </w:r>
      <w:r w:rsidR="051BCB0A" w:rsidRPr="182A2340">
        <w:rPr>
          <w:rFonts w:ascii="Open Sans" w:eastAsia="Open Sans" w:hAnsi="Open Sans" w:cs="Open Sans"/>
        </w:rPr>
        <w:t xml:space="preserve"> (33) to sign a secret deal with a foreign investor and to illegally cancel cultural monument protection, to replace it with a luxury hotel.</w:t>
      </w:r>
      <w:r w:rsidR="57764CB0" w:rsidRPr="182A2340">
        <w:rPr>
          <w:rFonts w:ascii="Open Sans" w:eastAsia="Open Sans" w:hAnsi="Open Sans" w:cs="Open Sans"/>
        </w:rPr>
        <w:t xml:space="preserve"> </w:t>
      </w:r>
      <w:r w:rsidR="0949D04C" w:rsidRPr="182A2340">
        <w:rPr>
          <w:rFonts w:ascii="Open Sans" w:eastAsia="Open Sans" w:hAnsi="Open Sans" w:cs="Open Sans"/>
        </w:rPr>
        <w:t xml:space="preserve"> </w:t>
      </w:r>
    </w:p>
    <w:p w14:paraId="1F5D2ECC" w14:textId="19CC0DCE" w:rsidR="33B07EC8" w:rsidRDefault="33B07EC8" w:rsidP="182A2340">
      <w:pPr>
        <w:spacing w:before="240" w:after="240"/>
        <w:rPr>
          <w:rFonts w:ascii="Open Sans" w:eastAsia="Open Sans" w:hAnsi="Open Sans" w:cs="Open Sans"/>
        </w:rPr>
      </w:pPr>
      <w:r w:rsidRPr="182A2340">
        <w:rPr>
          <w:rFonts w:ascii="Open Sans" w:eastAsia="Open Sans" w:hAnsi="Open Sans" w:cs="Open Sans"/>
        </w:rPr>
        <w:t>In</w:t>
      </w:r>
      <w:r w:rsidR="226AFBE9" w:rsidRPr="182A2340">
        <w:rPr>
          <w:rFonts w:ascii="Open Sans" w:eastAsia="Open Sans" w:hAnsi="Open Sans" w:cs="Open Sans"/>
        </w:rPr>
        <w:t xml:space="preserve"> </w:t>
      </w:r>
      <w:r w:rsidR="19442C8A" w:rsidRPr="182A2340">
        <w:rPr>
          <w:rFonts w:ascii="Open Sans" w:eastAsia="Open Sans" w:hAnsi="Open Sans" w:cs="Open Sans"/>
        </w:rPr>
        <w:t>several</w:t>
      </w:r>
      <w:r w:rsidR="1CEA98E7" w:rsidRPr="182A2340">
        <w:rPr>
          <w:rFonts w:ascii="Open Sans" w:eastAsia="Open Sans" w:hAnsi="Open Sans" w:cs="Open Sans"/>
        </w:rPr>
        <w:t xml:space="preserve"> Western Balkans</w:t>
      </w:r>
      <w:r w:rsidR="46F45EC7" w:rsidRPr="182A2340">
        <w:rPr>
          <w:rFonts w:ascii="Open Sans" w:eastAsia="Open Sans" w:hAnsi="Open Sans" w:cs="Open Sans"/>
        </w:rPr>
        <w:t xml:space="preserve"> countries</w:t>
      </w:r>
      <w:r w:rsidR="32F4B420" w:rsidRPr="182A2340">
        <w:rPr>
          <w:rFonts w:ascii="Open Sans" w:eastAsia="Open Sans" w:hAnsi="Open Sans" w:cs="Open Sans"/>
        </w:rPr>
        <w:t>,</w:t>
      </w:r>
      <w:r w:rsidR="470A453F" w:rsidRPr="182A2340">
        <w:rPr>
          <w:rFonts w:ascii="Open Sans" w:eastAsia="Open Sans" w:hAnsi="Open Sans" w:cs="Open Sans"/>
        </w:rPr>
        <w:t xml:space="preserve"> weak</w:t>
      </w:r>
      <w:r w:rsidR="32F4B420" w:rsidRPr="182A2340">
        <w:rPr>
          <w:rFonts w:ascii="Open Sans" w:eastAsia="Open Sans" w:hAnsi="Open Sans" w:cs="Open Sans"/>
        </w:rPr>
        <w:t xml:space="preserve"> </w:t>
      </w:r>
      <w:r w:rsidR="1CEA98E7" w:rsidRPr="182A2340">
        <w:rPr>
          <w:rFonts w:ascii="Open Sans" w:eastAsia="Open Sans" w:hAnsi="Open Sans" w:cs="Open Sans"/>
        </w:rPr>
        <w:t xml:space="preserve">judicial </w:t>
      </w:r>
      <w:r w:rsidR="3526CE9F" w:rsidRPr="182A2340">
        <w:rPr>
          <w:rFonts w:ascii="Open Sans" w:eastAsia="Open Sans" w:hAnsi="Open Sans" w:cs="Open Sans"/>
        </w:rPr>
        <w:t>response</w:t>
      </w:r>
      <w:r w:rsidR="1CEA98E7" w:rsidRPr="182A2340">
        <w:rPr>
          <w:rFonts w:ascii="Open Sans" w:eastAsia="Open Sans" w:hAnsi="Open Sans" w:cs="Open Sans"/>
        </w:rPr>
        <w:t xml:space="preserve"> is </w:t>
      </w:r>
      <w:r w:rsidR="451D9391" w:rsidRPr="182A2340">
        <w:rPr>
          <w:rFonts w:ascii="Open Sans" w:eastAsia="Open Sans" w:hAnsi="Open Sans" w:cs="Open Sans"/>
        </w:rPr>
        <w:t xml:space="preserve">one of the major obstacles to </w:t>
      </w:r>
      <w:r w:rsidR="4D2C1C33" w:rsidRPr="182A2340">
        <w:rPr>
          <w:rFonts w:ascii="Open Sans" w:eastAsia="Open Sans" w:hAnsi="Open Sans" w:cs="Open Sans"/>
        </w:rPr>
        <w:t>successful</w:t>
      </w:r>
      <w:r w:rsidR="444955DC" w:rsidRPr="182A2340">
        <w:rPr>
          <w:rFonts w:ascii="Open Sans" w:eastAsia="Open Sans" w:hAnsi="Open Sans" w:cs="Open Sans"/>
        </w:rPr>
        <w:t>ly</w:t>
      </w:r>
      <w:r w:rsidR="451D9391" w:rsidRPr="182A2340">
        <w:rPr>
          <w:rFonts w:ascii="Open Sans" w:eastAsia="Open Sans" w:hAnsi="Open Sans" w:cs="Open Sans"/>
        </w:rPr>
        <w:t xml:space="preserve"> fight against corruption</w:t>
      </w:r>
      <w:r w:rsidR="17FEBDC7" w:rsidRPr="182A2340">
        <w:rPr>
          <w:rFonts w:ascii="Open Sans" w:eastAsia="Open Sans" w:hAnsi="Open Sans" w:cs="Open Sans"/>
        </w:rPr>
        <w:t xml:space="preserve"> and yet, judges and prosecutors are increasingly a target of government attacks</w:t>
      </w:r>
      <w:r w:rsidR="451D9391" w:rsidRPr="182A2340">
        <w:rPr>
          <w:rFonts w:ascii="Open Sans" w:eastAsia="Open Sans" w:hAnsi="Open Sans" w:cs="Open Sans"/>
        </w:rPr>
        <w:t>.</w:t>
      </w:r>
      <w:r w:rsidR="7E8D5FD2" w:rsidRPr="182A2340">
        <w:rPr>
          <w:rFonts w:ascii="Open Sans" w:eastAsia="Open Sans" w:hAnsi="Open Sans" w:cs="Open Sans"/>
        </w:rPr>
        <w:t xml:space="preserve"> </w:t>
      </w:r>
      <w:r w:rsidR="1C9AE13B" w:rsidRPr="182A2340">
        <w:rPr>
          <w:rFonts w:ascii="Open Sans" w:eastAsia="Open Sans" w:hAnsi="Open Sans" w:cs="Open Sans"/>
        </w:rPr>
        <w:t>After probing alleged abuses by cabinet members, t</w:t>
      </w:r>
      <w:r w:rsidR="7E8D5FD2" w:rsidRPr="182A2340">
        <w:rPr>
          <w:rFonts w:ascii="Open Sans" w:eastAsia="Open Sans" w:hAnsi="Open Sans" w:cs="Open Sans"/>
        </w:rPr>
        <w:t xml:space="preserve">he Prosecution for Organised Crime in </w:t>
      </w:r>
      <w:r w:rsidR="7E8D5FD2" w:rsidRPr="182A2340">
        <w:rPr>
          <w:rFonts w:ascii="Open Sans" w:eastAsia="Open Sans" w:hAnsi="Open Sans" w:cs="Open Sans"/>
          <w:b/>
          <w:bCs/>
        </w:rPr>
        <w:t>Serbia</w:t>
      </w:r>
      <w:r w:rsidR="7E8D5FD2" w:rsidRPr="182A2340">
        <w:rPr>
          <w:rFonts w:ascii="Open Sans" w:eastAsia="Open Sans" w:hAnsi="Open Sans" w:cs="Open Sans"/>
        </w:rPr>
        <w:t xml:space="preserve"> (33) is facing mounting pressure, including government-led smear campaigns, obstruction of police cooperation, and legal changes that weaken its ability to investigate organised crime and high-level corruption.</w:t>
      </w:r>
      <w:r w:rsidR="451D9391" w:rsidRPr="182A2340">
        <w:rPr>
          <w:rFonts w:ascii="Open Sans" w:eastAsia="Open Sans" w:hAnsi="Open Sans" w:cs="Open Sans"/>
        </w:rPr>
        <w:t xml:space="preserve"> </w:t>
      </w:r>
      <w:r w:rsidR="5CB283D5" w:rsidRPr="182A2340">
        <w:rPr>
          <w:rFonts w:ascii="Open Sans" w:eastAsia="Open Sans" w:hAnsi="Open Sans" w:cs="Open Sans"/>
        </w:rPr>
        <w:t xml:space="preserve">In </w:t>
      </w:r>
      <w:r w:rsidR="5CB283D5" w:rsidRPr="182A2340">
        <w:rPr>
          <w:rFonts w:ascii="Open Sans" w:eastAsia="Open Sans" w:hAnsi="Open Sans" w:cs="Open Sans"/>
          <w:b/>
          <w:bCs/>
        </w:rPr>
        <w:t xml:space="preserve">North Macedonia </w:t>
      </w:r>
      <w:r w:rsidR="5CB283D5" w:rsidRPr="182A2340">
        <w:rPr>
          <w:rFonts w:ascii="Open Sans" w:eastAsia="Open Sans" w:hAnsi="Open Sans" w:cs="Open Sans"/>
        </w:rPr>
        <w:t xml:space="preserve">(40), chronic under-resourcing and </w:t>
      </w:r>
      <w:r w:rsidR="4152FB21" w:rsidRPr="182A2340">
        <w:rPr>
          <w:rFonts w:ascii="Open Sans" w:eastAsia="Open Sans" w:hAnsi="Open Sans" w:cs="Open Sans"/>
        </w:rPr>
        <w:t>continuous</w:t>
      </w:r>
      <w:r w:rsidR="5CB283D5" w:rsidRPr="182A2340">
        <w:rPr>
          <w:rFonts w:ascii="Open Sans" w:eastAsia="Open Sans" w:hAnsi="Open Sans" w:cs="Open Sans"/>
        </w:rPr>
        <w:t xml:space="preserve"> government pressure have weakened the state prosecutor’s office, culminating in the resignation of the chief prosecutor in December 2025.</w:t>
      </w:r>
      <w:r w:rsidR="23B09FD2" w:rsidRPr="182A2340">
        <w:rPr>
          <w:rFonts w:ascii="Open Sans" w:eastAsia="Open Sans" w:hAnsi="Open Sans" w:cs="Open Sans"/>
        </w:rPr>
        <w:t xml:space="preserve"> In </w:t>
      </w:r>
      <w:r w:rsidR="23B09FD2" w:rsidRPr="182A2340">
        <w:rPr>
          <w:rFonts w:ascii="Open Sans" w:eastAsia="Open Sans" w:hAnsi="Open Sans" w:cs="Open Sans"/>
          <w:b/>
          <w:bCs/>
        </w:rPr>
        <w:t>Bosnia and Herzegovina</w:t>
      </w:r>
      <w:r w:rsidR="23B09FD2" w:rsidRPr="182A2340">
        <w:rPr>
          <w:rFonts w:ascii="Open Sans" w:eastAsia="Open Sans" w:hAnsi="Open Sans" w:cs="Open Sans"/>
        </w:rPr>
        <w:t xml:space="preserve"> (34), </w:t>
      </w:r>
      <w:r w:rsidR="37882050" w:rsidRPr="182A2340">
        <w:rPr>
          <w:rFonts w:ascii="Open Sans" w:eastAsia="Open Sans" w:hAnsi="Open Sans" w:cs="Open Sans"/>
        </w:rPr>
        <w:t xml:space="preserve">political influence </w:t>
      </w:r>
      <w:r w:rsidR="23B09FD2" w:rsidRPr="182A2340">
        <w:rPr>
          <w:rFonts w:ascii="Open Sans" w:eastAsia="Open Sans" w:hAnsi="Open Sans" w:cs="Open Sans"/>
        </w:rPr>
        <w:t xml:space="preserve">over judicial appointments </w:t>
      </w:r>
      <w:r w:rsidR="5692909B" w:rsidRPr="182A2340">
        <w:rPr>
          <w:rFonts w:ascii="Open Sans" w:eastAsia="Open Sans" w:hAnsi="Open Sans" w:cs="Open Sans"/>
        </w:rPr>
        <w:t xml:space="preserve">is so deeply entrenched that numerous attempts </w:t>
      </w:r>
      <w:r w:rsidR="23B09FD2" w:rsidRPr="182A2340">
        <w:rPr>
          <w:rFonts w:ascii="Open Sans" w:eastAsia="Open Sans" w:hAnsi="Open Sans" w:cs="Open Sans"/>
        </w:rPr>
        <w:t xml:space="preserve">to regulate </w:t>
      </w:r>
      <w:r w:rsidR="506B7BF3" w:rsidRPr="182A2340">
        <w:rPr>
          <w:rFonts w:ascii="Open Sans" w:eastAsia="Open Sans" w:hAnsi="Open Sans" w:cs="Open Sans"/>
        </w:rPr>
        <w:t xml:space="preserve">it effectively have failed, </w:t>
      </w:r>
      <w:bookmarkStart w:id="0" w:name="_Int_SJzOQkRI"/>
      <w:r w:rsidR="506B7BF3" w:rsidRPr="182A2340">
        <w:rPr>
          <w:rFonts w:ascii="Open Sans" w:eastAsia="Open Sans" w:hAnsi="Open Sans" w:cs="Open Sans"/>
        </w:rPr>
        <w:t xml:space="preserve">despite </w:t>
      </w:r>
      <w:r w:rsidR="23B09FD2" w:rsidRPr="182A2340">
        <w:rPr>
          <w:rFonts w:ascii="Open Sans" w:eastAsia="Open Sans" w:hAnsi="Open Sans" w:cs="Open Sans"/>
        </w:rPr>
        <w:t>the</w:t>
      </w:r>
      <w:r w:rsidR="64732D4C" w:rsidRPr="182A2340">
        <w:rPr>
          <w:rFonts w:ascii="Open Sans" w:eastAsia="Open Sans" w:hAnsi="Open Sans" w:cs="Open Sans"/>
        </w:rPr>
        <w:t xml:space="preserve"> fact that</w:t>
      </w:r>
      <w:bookmarkEnd w:id="0"/>
      <w:r w:rsidR="64732D4C" w:rsidRPr="182A2340">
        <w:rPr>
          <w:rFonts w:ascii="Open Sans" w:eastAsia="Open Sans" w:hAnsi="Open Sans" w:cs="Open Sans"/>
        </w:rPr>
        <w:t xml:space="preserve"> this stands in the way of the country’s EU integration</w:t>
      </w:r>
      <w:r w:rsidR="23030E24" w:rsidRPr="182A2340">
        <w:rPr>
          <w:rFonts w:ascii="Open Sans" w:eastAsia="Open Sans" w:hAnsi="Open Sans" w:cs="Open Sans"/>
        </w:rPr>
        <w:t>.</w:t>
      </w:r>
    </w:p>
    <w:p w14:paraId="0EDC9275" w14:textId="40D140FD" w:rsidR="2EA365F6" w:rsidRDefault="2EA365F6" w:rsidP="182A2340">
      <w:pPr>
        <w:spacing w:before="240" w:after="240"/>
        <w:rPr>
          <w:rFonts w:ascii="Open Sans" w:eastAsia="Open Sans" w:hAnsi="Open Sans" w:cs="Open Sans"/>
        </w:rPr>
      </w:pPr>
      <w:r w:rsidRPr="182A2340">
        <w:rPr>
          <w:rFonts w:ascii="Open Sans" w:eastAsia="Open Sans" w:hAnsi="Open Sans" w:cs="Open Sans"/>
        </w:rPr>
        <w:lastRenderedPageBreak/>
        <w:t xml:space="preserve">Across parts of </w:t>
      </w:r>
      <w:r w:rsidR="405944E1" w:rsidRPr="182A2340">
        <w:rPr>
          <w:rFonts w:ascii="Open Sans" w:eastAsia="Open Sans" w:hAnsi="Open Sans" w:cs="Open Sans"/>
        </w:rPr>
        <w:t>the region</w:t>
      </w:r>
      <w:r w:rsidRPr="182A2340">
        <w:rPr>
          <w:rFonts w:ascii="Open Sans" w:eastAsia="Open Sans" w:hAnsi="Open Sans" w:cs="Open Sans"/>
        </w:rPr>
        <w:t xml:space="preserve">, governments are increasingly restricting civic space and independent oversight, allowing corruption risks to grow. </w:t>
      </w:r>
      <w:r w:rsidR="32C44CC0" w:rsidRPr="182A2340">
        <w:rPr>
          <w:rFonts w:ascii="Open Sans" w:eastAsia="Open Sans" w:hAnsi="Open Sans" w:cs="Open Sans"/>
        </w:rPr>
        <w:t xml:space="preserve">In </w:t>
      </w:r>
      <w:r w:rsidR="32C44CC0" w:rsidRPr="182A2340">
        <w:rPr>
          <w:rFonts w:ascii="Open Sans" w:eastAsia="Open Sans" w:hAnsi="Open Sans" w:cs="Open Sans"/>
          <w:b/>
          <w:bCs/>
        </w:rPr>
        <w:t xml:space="preserve">Georgia </w:t>
      </w:r>
      <w:r w:rsidR="32C44CC0" w:rsidRPr="182A2340">
        <w:rPr>
          <w:rFonts w:ascii="Open Sans" w:eastAsia="Open Sans" w:hAnsi="Open Sans" w:cs="Open Sans"/>
        </w:rPr>
        <w:t xml:space="preserve">(50), democratic erosion is accelerating these risks: the ruling party has passed laws criminalising legitimate NGO activity and </w:t>
      </w:r>
      <w:r w:rsidR="1F411A9F" w:rsidRPr="182A2340">
        <w:rPr>
          <w:rFonts w:ascii="Open Sans" w:eastAsia="Open Sans" w:hAnsi="Open Sans" w:cs="Open Sans"/>
        </w:rPr>
        <w:t>labelling</w:t>
      </w:r>
      <w:r w:rsidR="32C44CC0" w:rsidRPr="182A2340">
        <w:rPr>
          <w:rFonts w:ascii="Open Sans" w:eastAsia="Open Sans" w:hAnsi="Open Sans" w:cs="Open Sans"/>
        </w:rPr>
        <w:t xml:space="preserve"> independent voices as “foreign agents,” alongside politically motivated prosecutions, media restrictions, and violent crackdowns on protesters and journalists, hollowing out accountability. International observers now warn of an authoritarian turn, including moves to ban opposition parties and tighten political control over the civil service, police and judiciary. </w:t>
      </w:r>
    </w:p>
    <w:p w14:paraId="42C3922B" w14:textId="179925F6" w:rsidR="32C44CC0" w:rsidRDefault="32C44CC0" w:rsidP="182A2340">
      <w:pPr>
        <w:rPr>
          <w:rFonts w:ascii="Open Sans" w:eastAsia="Open Sans" w:hAnsi="Open Sans" w:cs="Open Sans"/>
          <w:color w:val="000000" w:themeColor="text1"/>
          <w:lang w:val="en-US"/>
        </w:rPr>
      </w:pPr>
      <w:r w:rsidRPr="182A2340">
        <w:rPr>
          <w:rFonts w:ascii="Open Sans" w:eastAsia="Open Sans" w:hAnsi="Open Sans" w:cs="Open Sans"/>
        </w:rPr>
        <w:t xml:space="preserve">In Central Asia, repression follows a similar pattern. </w:t>
      </w:r>
      <w:r w:rsidRPr="182A2340">
        <w:rPr>
          <w:rFonts w:ascii="Open Sans" w:eastAsia="Open Sans" w:hAnsi="Open Sans" w:cs="Open Sans"/>
          <w:b/>
          <w:bCs/>
        </w:rPr>
        <w:t xml:space="preserve">Kyrgyzstan </w:t>
      </w:r>
      <w:r w:rsidRPr="182A2340">
        <w:rPr>
          <w:rFonts w:ascii="Open Sans" w:eastAsia="Open Sans" w:hAnsi="Open Sans" w:cs="Open Sans"/>
        </w:rPr>
        <w:t xml:space="preserve">(26) </w:t>
      </w:r>
      <w:r w:rsidR="52FB4BF7" w:rsidRPr="182A2340">
        <w:rPr>
          <w:rFonts w:ascii="Open Sans" w:eastAsia="Open Sans" w:hAnsi="Open Sans" w:cs="Open Sans"/>
        </w:rPr>
        <w:t xml:space="preserve">and </w:t>
      </w:r>
      <w:r w:rsidR="52FB4BF7" w:rsidRPr="182A2340">
        <w:rPr>
          <w:rFonts w:ascii="Open Sans" w:eastAsia="Open Sans" w:hAnsi="Open Sans" w:cs="Open Sans"/>
          <w:b/>
          <w:bCs/>
        </w:rPr>
        <w:t>Kazakhstan</w:t>
      </w:r>
      <w:r w:rsidR="52FB4BF7" w:rsidRPr="182A2340">
        <w:rPr>
          <w:rFonts w:ascii="Open Sans" w:eastAsia="Open Sans" w:hAnsi="Open Sans" w:cs="Open Sans"/>
        </w:rPr>
        <w:t xml:space="preserve"> </w:t>
      </w:r>
      <w:r w:rsidR="48F812AE" w:rsidRPr="182A2340">
        <w:rPr>
          <w:rFonts w:ascii="Open Sans" w:eastAsia="Open Sans" w:hAnsi="Open Sans" w:cs="Open Sans"/>
        </w:rPr>
        <w:t>(</w:t>
      </w:r>
      <w:r w:rsidR="7BC01FFE" w:rsidRPr="182A2340">
        <w:rPr>
          <w:rFonts w:ascii="Open Sans" w:eastAsia="Open Sans" w:hAnsi="Open Sans" w:cs="Open Sans"/>
        </w:rPr>
        <w:t>38</w:t>
      </w:r>
      <w:r w:rsidR="48F812AE" w:rsidRPr="182A2340">
        <w:rPr>
          <w:rFonts w:ascii="Open Sans" w:eastAsia="Open Sans" w:hAnsi="Open Sans" w:cs="Open Sans"/>
        </w:rPr>
        <w:t>)</w:t>
      </w:r>
      <w:r w:rsidR="3301E405" w:rsidRPr="182A2340">
        <w:rPr>
          <w:rFonts w:ascii="Open Sans" w:eastAsia="Open Sans" w:hAnsi="Open Sans" w:cs="Open Sans"/>
        </w:rPr>
        <w:t xml:space="preserve"> continue</w:t>
      </w:r>
      <w:r w:rsidRPr="182A2340">
        <w:rPr>
          <w:rFonts w:ascii="Open Sans" w:eastAsia="Open Sans" w:hAnsi="Open Sans" w:cs="Open Sans"/>
        </w:rPr>
        <w:t xml:space="preserve"> to curb civil society through burdensome NGO legislation, </w:t>
      </w:r>
      <w:r w:rsidR="34B07B73" w:rsidRPr="182A2340">
        <w:rPr>
          <w:rFonts w:ascii="Open Sans" w:eastAsia="Open Sans" w:hAnsi="Open Sans" w:cs="Open Sans"/>
        </w:rPr>
        <w:t>while in Kazakhstan</w:t>
      </w:r>
      <w:r w:rsidR="2CF34910" w:rsidRPr="182A2340">
        <w:rPr>
          <w:rFonts w:ascii="Open Sans" w:eastAsia="Open Sans" w:hAnsi="Open Sans" w:cs="Open Sans"/>
        </w:rPr>
        <w:t xml:space="preserve"> concerns</w:t>
      </w:r>
      <w:r w:rsidR="34B07B73" w:rsidRPr="182A2340">
        <w:rPr>
          <w:rFonts w:ascii="Open Sans" w:eastAsia="Open Sans" w:hAnsi="Open Sans" w:cs="Open Sans"/>
        </w:rPr>
        <w:t xml:space="preserve"> have also </w:t>
      </w:r>
      <w:r w:rsidR="2BB49B54" w:rsidRPr="182A2340">
        <w:rPr>
          <w:rFonts w:ascii="Open Sans" w:eastAsia="Open Sans" w:hAnsi="Open Sans" w:cs="Open Sans"/>
        </w:rPr>
        <w:t xml:space="preserve">intensified </w:t>
      </w:r>
      <w:r w:rsidR="34B07B73" w:rsidRPr="182A2340">
        <w:rPr>
          <w:rFonts w:ascii="Open Sans" w:eastAsia="Open Sans" w:hAnsi="Open Sans" w:cs="Open Sans"/>
        </w:rPr>
        <w:t xml:space="preserve">over the non-transparent dismantling of the anti-corruption service and the transfer of its functions under the National Security Committee, raising questions about independence, accountability and oversight. </w:t>
      </w:r>
      <w:r w:rsidR="3720DCDA" w:rsidRPr="182A2340">
        <w:rPr>
          <w:rFonts w:ascii="Open Sans" w:eastAsia="Open Sans" w:hAnsi="Open Sans" w:cs="Open Sans"/>
        </w:rPr>
        <w:t>I</w:t>
      </w:r>
      <w:r w:rsidRPr="182A2340">
        <w:rPr>
          <w:rFonts w:ascii="Open Sans" w:eastAsia="Open Sans" w:hAnsi="Open Sans" w:cs="Open Sans"/>
        </w:rPr>
        <w:t xml:space="preserve">n </w:t>
      </w:r>
      <w:r w:rsidRPr="182A2340">
        <w:rPr>
          <w:rFonts w:ascii="Open Sans" w:eastAsia="Open Sans" w:hAnsi="Open Sans" w:cs="Open Sans"/>
          <w:b/>
          <w:bCs/>
        </w:rPr>
        <w:t>Uzbekistan</w:t>
      </w:r>
      <w:r w:rsidRPr="182A2340">
        <w:rPr>
          <w:rFonts w:ascii="Open Sans" w:eastAsia="Open Sans" w:hAnsi="Open Sans" w:cs="Open Sans"/>
        </w:rPr>
        <w:t xml:space="preserve"> (31),</w:t>
      </w:r>
      <w:r w:rsidR="0ABD5E69" w:rsidRPr="182A2340">
        <w:rPr>
          <w:rFonts w:ascii="Open Sans" w:eastAsia="Open Sans" w:hAnsi="Open Sans" w:cs="Open Sans"/>
        </w:rPr>
        <w:t xml:space="preserve"> formal reforms have delivered some progress, but journalists and bloggers exposing corruption still face harassment or prosecution, limiting the impact of anti-corruption efforts.</w:t>
      </w:r>
    </w:p>
    <w:p w14:paraId="5675D921" w14:textId="4FFF95DF" w:rsidR="0ABD5E69" w:rsidRDefault="0ABD5E69" w:rsidP="182A2340">
      <w:pPr>
        <w:rPr>
          <w:rFonts w:ascii="Open Sans" w:eastAsia="Open Sans" w:hAnsi="Open Sans" w:cs="Open Sans"/>
          <w:color w:val="000000" w:themeColor="text1"/>
          <w:lang w:val="en-US"/>
        </w:rPr>
      </w:pPr>
      <w:r w:rsidRPr="182A2340">
        <w:rPr>
          <w:rFonts w:ascii="Open Sans" w:eastAsia="Open Sans" w:hAnsi="Open Sans" w:cs="Open Sans"/>
        </w:rPr>
        <w:t xml:space="preserve"> </w:t>
      </w:r>
      <w:r w:rsidR="7B8BBEAF" w:rsidRPr="182A2340">
        <w:rPr>
          <w:rFonts w:ascii="Open Sans" w:eastAsia="Open Sans" w:hAnsi="Open Sans" w:cs="Open Sans"/>
          <w:color w:val="000000" w:themeColor="text1"/>
        </w:rPr>
        <w:t xml:space="preserve">Meanwhile, </w:t>
      </w:r>
      <w:r w:rsidR="7B8BBEAF" w:rsidRPr="182A2340">
        <w:rPr>
          <w:rFonts w:ascii="Open Sans" w:eastAsia="Open Sans" w:hAnsi="Open Sans" w:cs="Open Sans"/>
          <w:b/>
          <w:bCs/>
          <w:color w:val="000000" w:themeColor="text1"/>
        </w:rPr>
        <w:t>Russia</w:t>
      </w:r>
      <w:r w:rsidR="7B8BBEAF" w:rsidRPr="182A2340">
        <w:rPr>
          <w:rFonts w:ascii="Open Sans" w:eastAsia="Open Sans" w:hAnsi="Open Sans" w:cs="Open Sans"/>
          <w:color w:val="000000" w:themeColor="text1"/>
        </w:rPr>
        <w:t xml:space="preserve"> (22) remains near the bottom of the CPI, with fully centralised, opaque governance that suppresses media, civil society and political opposition. Its authoritarian approach stifles independent voices, restricts civic engagement and spreads corrupt practices across the region, undermining neighbouring democratic institutions</w:t>
      </w:r>
      <w:r w:rsidR="5624B8D4" w:rsidRPr="182A2340">
        <w:rPr>
          <w:rFonts w:ascii="Open Sans" w:eastAsia="Open Sans" w:hAnsi="Open Sans" w:cs="Open Sans"/>
          <w:color w:val="000000" w:themeColor="text1"/>
        </w:rPr>
        <w:t>.</w:t>
      </w:r>
    </w:p>
    <w:p w14:paraId="1ABC1672" w14:textId="3B41897E" w:rsidR="7B8BBEAF" w:rsidRDefault="7B8BBEAF" w:rsidP="182A2340">
      <w:pPr>
        <w:spacing w:before="240" w:after="240"/>
        <w:rPr>
          <w:rFonts w:ascii="Open Sans" w:eastAsia="Open Sans" w:hAnsi="Open Sans" w:cs="Open Sans"/>
          <w:color w:val="000000" w:themeColor="text1"/>
        </w:rPr>
      </w:pPr>
      <w:r w:rsidRPr="182A2340">
        <w:rPr>
          <w:rFonts w:ascii="Open Sans" w:eastAsia="Open Sans" w:hAnsi="Open Sans" w:cs="Open Sans"/>
          <w:color w:val="000000" w:themeColor="text1"/>
        </w:rPr>
        <w:t>Despite these challenges, some countries demonstrate that change is achievable</w:t>
      </w:r>
      <w:r w:rsidR="01507206" w:rsidRPr="182A2340">
        <w:rPr>
          <w:rFonts w:ascii="Open Sans" w:eastAsia="Open Sans" w:hAnsi="Open Sans" w:cs="Open Sans"/>
          <w:color w:val="000000" w:themeColor="text1"/>
        </w:rPr>
        <w:t xml:space="preserve"> </w:t>
      </w:r>
      <w:r w:rsidR="01507206" w:rsidRPr="182A2340">
        <w:rPr>
          <w:rFonts w:ascii="Open Sans" w:eastAsia="Open Sans" w:hAnsi="Open Sans" w:cs="Open Sans"/>
        </w:rPr>
        <w:t>when civic space and independent institutions are defended</w:t>
      </w:r>
      <w:r w:rsidRPr="182A2340">
        <w:rPr>
          <w:rFonts w:ascii="Open Sans" w:eastAsia="Open Sans" w:hAnsi="Open Sans" w:cs="Open Sans"/>
          <w:color w:val="000000" w:themeColor="text1"/>
        </w:rPr>
        <w:t xml:space="preserve">. In </w:t>
      </w:r>
      <w:r w:rsidRPr="182A2340">
        <w:rPr>
          <w:rFonts w:ascii="Open Sans" w:eastAsia="Open Sans" w:hAnsi="Open Sans" w:cs="Open Sans"/>
          <w:b/>
          <w:bCs/>
          <w:color w:val="000000" w:themeColor="text1"/>
        </w:rPr>
        <w:t>Ukraine</w:t>
      </w:r>
      <w:r w:rsidRPr="182A2340">
        <w:rPr>
          <w:rFonts w:ascii="Open Sans" w:eastAsia="Open Sans" w:hAnsi="Open Sans" w:cs="Open Sans"/>
          <w:color w:val="000000" w:themeColor="text1"/>
        </w:rPr>
        <w:t xml:space="preserve"> (36), </w:t>
      </w:r>
      <w:r w:rsidR="7A1DB521" w:rsidRPr="182A2340">
        <w:rPr>
          <w:rFonts w:ascii="Open Sans" w:eastAsia="Open Sans" w:hAnsi="Open Sans" w:cs="Open Sans"/>
          <w:color w:val="000000" w:themeColor="text1"/>
        </w:rPr>
        <w:t xml:space="preserve">sustained </w:t>
      </w:r>
      <w:r w:rsidRPr="182A2340">
        <w:rPr>
          <w:rFonts w:ascii="Open Sans" w:eastAsia="Open Sans" w:hAnsi="Open Sans" w:cs="Open Sans"/>
          <w:color w:val="000000" w:themeColor="text1"/>
        </w:rPr>
        <w:t>pressure from NGOs, the public and journalists has helped drive governance reforms. In 2025, civil society mobilisation protected key anti‑corruption institutions, allowing them to operate independently. Ukraine’s specialised anti‑corruption system has increased investigations and secured convictions, including in politically sensitive procurement and defence cases. However, further reforms are needed to protect defence and reconstruction funds from misuse.</w:t>
      </w:r>
    </w:p>
    <w:p w14:paraId="2D77FE4A" w14:textId="36DEF3DF" w:rsidR="0C787F11" w:rsidRDefault="0C787F11" w:rsidP="182A2340">
      <w:pPr>
        <w:spacing w:before="240" w:after="240"/>
        <w:rPr>
          <w:rFonts w:ascii="Open Sans" w:eastAsia="Open Sans" w:hAnsi="Open Sans" w:cs="Open Sans"/>
          <w:color w:val="000000" w:themeColor="text1"/>
        </w:rPr>
      </w:pPr>
      <w:r w:rsidRPr="182A2340">
        <w:rPr>
          <w:rFonts w:ascii="Open Sans" w:eastAsia="Open Sans" w:hAnsi="Open Sans" w:cs="Open Sans"/>
          <w:color w:val="000000" w:themeColor="text1"/>
        </w:rPr>
        <w:lastRenderedPageBreak/>
        <w:t xml:space="preserve">Similarly, </w:t>
      </w:r>
      <w:r w:rsidR="7B8BBEAF" w:rsidRPr="182A2340">
        <w:rPr>
          <w:rFonts w:ascii="Open Sans" w:eastAsia="Open Sans" w:hAnsi="Open Sans" w:cs="Open Sans"/>
          <w:b/>
          <w:bCs/>
          <w:color w:val="000000" w:themeColor="text1"/>
        </w:rPr>
        <w:t>Moldova</w:t>
      </w:r>
      <w:r w:rsidR="7B8BBEAF" w:rsidRPr="182A2340">
        <w:rPr>
          <w:rFonts w:ascii="Open Sans" w:eastAsia="Open Sans" w:hAnsi="Open Sans" w:cs="Open Sans"/>
          <w:color w:val="000000" w:themeColor="text1"/>
        </w:rPr>
        <w:t xml:space="preserve"> (42) is strengthening judicial vetting and advancing EU-aligned reforms despite intense geopolitical pressure and persistent resistance from entrenched interests. Implementation challenges remain, but political will and structural reforms make Moldova one to watch.  </w:t>
      </w:r>
      <w:r w:rsidR="72036694" w:rsidRPr="182A2340">
        <w:rPr>
          <w:rFonts w:ascii="Open Sans" w:eastAsia="Open Sans" w:hAnsi="Open Sans" w:cs="Open Sans"/>
          <w:color w:val="000000" w:themeColor="text1"/>
        </w:rPr>
        <w:t xml:space="preserve">At the same time, </w:t>
      </w:r>
      <w:r w:rsidR="7B8BBEAF" w:rsidRPr="182A2340">
        <w:rPr>
          <w:rFonts w:ascii="Open Sans" w:eastAsia="Open Sans" w:hAnsi="Open Sans" w:cs="Open Sans"/>
          <w:b/>
          <w:bCs/>
          <w:color w:val="000000" w:themeColor="text1"/>
        </w:rPr>
        <w:t>Armenia</w:t>
      </w:r>
      <w:r w:rsidR="7B8BBEAF" w:rsidRPr="182A2340">
        <w:rPr>
          <w:rFonts w:ascii="Open Sans" w:eastAsia="Open Sans" w:hAnsi="Open Sans" w:cs="Open Sans"/>
          <w:color w:val="000000" w:themeColor="text1"/>
        </w:rPr>
        <w:t xml:space="preserve"> </w:t>
      </w:r>
      <w:r w:rsidR="7C12C026" w:rsidRPr="182A2340">
        <w:rPr>
          <w:rFonts w:ascii="Open Sans" w:eastAsia="Open Sans" w:hAnsi="Open Sans" w:cs="Open Sans"/>
          <w:color w:val="000000" w:themeColor="text1"/>
        </w:rPr>
        <w:t>(</w:t>
      </w:r>
      <w:r w:rsidR="38CDECD6" w:rsidRPr="182A2340">
        <w:rPr>
          <w:rFonts w:ascii="Open Sans" w:eastAsia="Open Sans" w:hAnsi="Open Sans" w:cs="Open Sans"/>
          <w:color w:val="000000" w:themeColor="text1"/>
        </w:rPr>
        <w:t>46</w:t>
      </w:r>
      <w:r w:rsidR="7C12C026" w:rsidRPr="182A2340">
        <w:rPr>
          <w:rFonts w:ascii="Open Sans" w:eastAsia="Open Sans" w:hAnsi="Open Sans" w:cs="Open Sans"/>
          <w:color w:val="000000" w:themeColor="text1"/>
        </w:rPr>
        <w:t xml:space="preserve">) </w:t>
      </w:r>
      <w:r w:rsidR="7B8BBEAF" w:rsidRPr="182A2340">
        <w:rPr>
          <w:rFonts w:ascii="Open Sans" w:eastAsia="Open Sans" w:hAnsi="Open Sans" w:cs="Open Sans"/>
          <w:color w:val="000000" w:themeColor="text1"/>
        </w:rPr>
        <w:t xml:space="preserve">has adopted anti-corruption legislation and strategies aligned with international </w:t>
      </w:r>
      <w:r w:rsidR="719D57C5" w:rsidRPr="182A2340">
        <w:rPr>
          <w:rFonts w:ascii="Open Sans" w:eastAsia="Open Sans" w:hAnsi="Open Sans" w:cs="Open Sans"/>
          <w:color w:val="000000" w:themeColor="text1"/>
        </w:rPr>
        <w:t>standards</w:t>
      </w:r>
      <w:r w:rsidR="09965831" w:rsidRPr="182A2340">
        <w:rPr>
          <w:rFonts w:ascii="Open Sans" w:eastAsia="Open Sans" w:hAnsi="Open Sans" w:cs="Open Sans"/>
          <w:color w:val="000000" w:themeColor="text1"/>
        </w:rPr>
        <w:t xml:space="preserve">. Further </w:t>
      </w:r>
      <w:r w:rsidR="44CDBBC4" w:rsidRPr="182A2340">
        <w:rPr>
          <w:rFonts w:ascii="Open Sans" w:eastAsia="Open Sans" w:hAnsi="Open Sans" w:cs="Open Sans"/>
          <w:color w:val="000000" w:themeColor="text1"/>
        </w:rPr>
        <w:t>progress now hinges on</w:t>
      </w:r>
      <w:r w:rsidR="2F880B9E" w:rsidRPr="182A2340">
        <w:rPr>
          <w:rFonts w:ascii="Open Sans" w:eastAsia="Open Sans" w:hAnsi="Open Sans" w:cs="Open Sans"/>
          <w:color w:val="000000" w:themeColor="text1"/>
        </w:rPr>
        <w:t xml:space="preserve"> </w:t>
      </w:r>
      <w:r w:rsidR="05EAA933" w:rsidRPr="182A2340">
        <w:rPr>
          <w:rFonts w:ascii="Open Sans" w:eastAsia="Open Sans" w:hAnsi="Open Sans" w:cs="Open Sans"/>
          <w:color w:val="000000" w:themeColor="text1"/>
        </w:rPr>
        <w:t xml:space="preserve">strengthening </w:t>
      </w:r>
      <w:r w:rsidR="7B8BBEAF" w:rsidRPr="182A2340">
        <w:rPr>
          <w:rFonts w:ascii="Open Sans" w:eastAsia="Open Sans" w:hAnsi="Open Sans" w:cs="Open Sans"/>
          <w:color w:val="000000" w:themeColor="text1"/>
        </w:rPr>
        <w:t xml:space="preserve">independence </w:t>
      </w:r>
      <w:r w:rsidR="3FCF89D5" w:rsidRPr="182A2340">
        <w:rPr>
          <w:rFonts w:ascii="Open Sans" w:eastAsia="Open Sans" w:hAnsi="Open Sans" w:cs="Open Sans"/>
          <w:color w:val="000000" w:themeColor="text1"/>
        </w:rPr>
        <w:t xml:space="preserve">and effectiveness </w:t>
      </w:r>
      <w:r w:rsidR="7B8BBEAF" w:rsidRPr="182A2340">
        <w:rPr>
          <w:rFonts w:ascii="Open Sans" w:eastAsia="Open Sans" w:hAnsi="Open Sans" w:cs="Open Sans"/>
          <w:color w:val="000000" w:themeColor="text1"/>
        </w:rPr>
        <w:t>of the judiciary</w:t>
      </w:r>
      <w:r w:rsidR="6E27021B" w:rsidRPr="182A2340">
        <w:rPr>
          <w:rFonts w:ascii="Open Sans" w:eastAsia="Open Sans" w:hAnsi="Open Sans" w:cs="Open Sans"/>
          <w:color w:val="000000" w:themeColor="text1"/>
        </w:rPr>
        <w:t xml:space="preserve"> and </w:t>
      </w:r>
      <w:r w:rsidR="7B8BBEAF" w:rsidRPr="182A2340">
        <w:rPr>
          <w:rFonts w:ascii="Open Sans" w:eastAsia="Open Sans" w:hAnsi="Open Sans" w:cs="Open Sans"/>
          <w:color w:val="000000" w:themeColor="text1"/>
        </w:rPr>
        <w:t>prosecution</w:t>
      </w:r>
      <w:r w:rsidR="5F5FC006" w:rsidRPr="182A2340">
        <w:rPr>
          <w:rFonts w:ascii="Open Sans" w:eastAsia="Open Sans" w:hAnsi="Open Sans" w:cs="Open Sans"/>
          <w:color w:val="000000" w:themeColor="text1"/>
        </w:rPr>
        <w:t>, alongside sustained enforcement of adopted reforms.</w:t>
      </w:r>
    </w:p>
    <w:p w14:paraId="589746C5" w14:textId="45CC2219" w:rsidR="135D209D" w:rsidRDefault="135D209D" w:rsidP="182A2340">
      <w:pPr>
        <w:spacing w:before="240" w:after="240"/>
        <w:rPr>
          <w:rFonts w:ascii="Open Sans" w:eastAsia="Open Sans" w:hAnsi="Open Sans" w:cs="Open Sans"/>
          <w:color w:val="000000" w:themeColor="text1"/>
        </w:rPr>
      </w:pPr>
      <w:r w:rsidRPr="182A2340">
        <w:rPr>
          <w:rFonts w:ascii="Open Sans" w:eastAsia="Open Sans" w:hAnsi="Open Sans" w:cs="Open Sans"/>
          <w:b/>
          <w:bCs/>
          <w:color w:val="000000" w:themeColor="text1"/>
        </w:rPr>
        <w:t xml:space="preserve">Lidija Prokic, Regional Advisor for Eastern and </w:t>
      </w:r>
      <w:bookmarkStart w:id="1" w:name="_Int_057XKgI9"/>
      <w:r w:rsidRPr="182A2340">
        <w:rPr>
          <w:rFonts w:ascii="Open Sans" w:eastAsia="Open Sans" w:hAnsi="Open Sans" w:cs="Open Sans"/>
          <w:b/>
          <w:bCs/>
          <w:color w:val="000000" w:themeColor="text1"/>
        </w:rPr>
        <w:t>South East</w:t>
      </w:r>
      <w:bookmarkEnd w:id="1"/>
      <w:r w:rsidRPr="182A2340">
        <w:rPr>
          <w:rFonts w:ascii="Open Sans" w:eastAsia="Open Sans" w:hAnsi="Open Sans" w:cs="Open Sans"/>
          <w:b/>
          <w:bCs/>
          <w:color w:val="000000" w:themeColor="text1"/>
        </w:rPr>
        <w:t xml:space="preserve"> Europe at Transparency International said:</w:t>
      </w:r>
    </w:p>
    <w:p w14:paraId="0BB17603" w14:textId="4CC3B04C" w:rsidR="135D209D" w:rsidRDefault="135D209D" w:rsidP="182A2340">
      <w:pPr>
        <w:spacing w:before="240" w:after="240"/>
        <w:rPr>
          <w:rFonts w:ascii="Open Sans" w:eastAsia="Open Sans" w:hAnsi="Open Sans" w:cs="Open Sans"/>
          <w:color w:val="000000" w:themeColor="text1"/>
        </w:rPr>
      </w:pPr>
      <w:r w:rsidRPr="182A2340">
        <w:rPr>
          <w:rFonts w:ascii="Open Sans" w:eastAsia="Open Sans" w:hAnsi="Open Sans" w:cs="Open Sans"/>
          <w:color w:val="000000" w:themeColor="text1"/>
        </w:rPr>
        <w:t xml:space="preserve">“Corruption in Eastern Europe and Central Asia is not inevitable; it thrives where democracy is weakened and accountability fails. Governments must urgently strengthen judicial independence, protect civic space, and ensure transparency in public institutions, or risk leaving citizens </w:t>
      </w:r>
      <w:r w:rsidR="1AB374B2" w:rsidRPr="182A2340">
        <w:rPr>
          <w:rFonts w:ascii="Open Sans" w:eastAsia="Open Sans" w:hAnsi="Open Sans" w:cs="Open Sans"/>
          <w:color w:val="000000" w:themeColor="text1"/>
        </w:rPr>
        <w:t>vulnerable</w:t>
      </w:r>
      <w:r w:rsidR="052B85C7" w:rsidRPr="182A2340">
        <w:rPr>
          <w:rFonts w:ascii="Open Sans" w:eastAsia="Open Sans" w:hAnsi="Open Sans" w:cs="Open Sans"/>
          <w:color w:val="000000" w:themeColor="text1"/>
        </w:rPr>
        <w:t xml:space="preserve"> </w:t>
      </w:r>
      <w:r w:rsidRPr="182A2340">
        <w:rPr>
          <w:rFonts w:ascii="Open Sans" w:eastAsia="Open Sans" w:hAnsi="Open Sans" w:cs="Open Sans"/>
          <w:color w:val="000000" w:themeColor="text1"/>
        </w:rPr>
        <w:t>against entrenched abuse of power.”</w:t>
      </w:r>
    </w:p>
    <w:p w14:paraId="4699D040" w14:textId="02F6FA21" w:rsidR="135D209D" w:rsidRDefault="135D209D" w:rsidP="182A2340">
      <w:pPr>
        <w:spacing w:before="240" w:after="240"/>
        <w:rPr>
          <w:rFonts w:ascii="Open Sans" w:eastAsia="Open Sans" w:hAnsi="Open Sans" w:cs="Open Sans"/>
          <w:color w:val="000000" w:themeColor="text1"/>
        </w:rPr>
      </w:pPr>
      <w:r w:rsidRPr="182A2340">
        <w:rPr>
          <w:rFonts w:ascii="Open Sans" w:eastAsia="Open Sans" w:hAnsi="Open Sans" w:cs="Open Sans"/>
          <w:b/>
          <w:bCs/>
          <w:color w:val="000000" w:themeColor="text1"/>
        </w:rPr>
        <w:t>KEY FINDINGS IN THE REGION</w:t>
      </w:r>
    </w:p>
    <w:p w14:paraId="068DA769" w14:textId="1E73DE60" w:rsidR="135D209D" w:rsidRDefault="135D209D" w:rsidP="182A2340">
      <w:pPr>
        <w:spacing w:before="240" w:after="240"/>
        <w:rPr>
          <w:rFonts w:ascii="Open Sans" w:eastAsia="Open Sans" w:hAnsi="Open Sans" w:cs="Open Sans"/>
          <w:color w:val="000000" w:themeColor="text1"/>
        </w:rPr>
      </w:pPr>
      <w:r w:rsidRPr="182A2340">
        <w:rPr>
          <w:rFonts w:ascii="Open Sans" w:eastAsia="Open Sans" w:hAnsi="Open Sans" w:cs="Open Sans"/>
          <w:color w:val="000000" w:themeColor="text1"/>
        </w:rPr>
        <w:t>The CPI ranks 182 countries and territories by their perceived levels of public sector corruption on a scale of zero (highly corrupt) to 100 (very clean).</w:t>
      </w:r>
    </w:p>
    <w:p w14:paraId="489471E9" w14:textId="628CF51A" w:rsidR="135D209D" w:rsidRDefault="135D209D" w:rsidP="182A2340">
      <w:pPr>
        <w:pStyle w:val="ListParagraph"/>
        <w:numPr>
          <w:ilvl w:val="0"/>
          <w:numId w:val="1"/>
        </w:numPr>
        <w:spacing w:before="240" w:after="240"/>
        <w:rPr>
          <w:rFonts w:ascii="Open Sans" w:eastAsia="Open Sans" w:hAnsi="Open Sans" w:cs="Open Sans"/>
          <w:color w:val="000000" w:themeColor="text1"/>
        </w:rPr>
      </w:pPr>
      <w:r w:rsidRPr="182A2340">
        <w:rPr>
          <w:rFonts w:ascii="Open Sans" w:eastAsia="Open Sans" w:hAnsi="Open Sans" w:cs="Open Sans"/>
          <w:b/>
          <w:bCs/>
          <w:color w:val="000000" w:themeColor="text1"/>
        </w:rPr>
        <w:t xml:space="preserve">Turkmenistan </w:t>
      </w:r>
      <w:r w:rsidRPr="182A2340">
        <w:rPr>
          <w:rFonts w:ascii="Open Sans" w:eastAsia="Open Sans" w:hAnsi="Open Sans" w:cs="Open Sans"/>
          <w:color w:val="000000" w:themeColor="text1"/>
        </w:rPr>
        <w:t xml:space="preserve">(17), </w:t>
      </w:r>
      <w:r w:rsidRPr="182A2340">
        <w:rPr>
          <w:rFonts w:ascii="Open Sans" w:eastAsia="Open Sans" w:hAnsi="Open Sans" w:cs="Open Sans"/>
          <w:b/>
          <w:bCs/>
          <w:color w:val="000000" w:themeColor="text1"/>
        </w:rPr>
        <w:t xml:space="preserve">Tajikistan </w:t>
      </w:r>
      <w:r w:rsidRPr="182A2340">
        <w:rPr>
          <w:rFonts w:ascii="Open Sans" w:eastAsia="Open Sans" w:hAnsi="Open Sans" w:cs="Open Sans"/>
          <w:color w:val="000000" w:themeColor="text1"/>
        </w:rPr>
        <w:t>(19)</w:t>
      </w:r>
      <w:r w:rsidRPr="182A2340">
        <w:rPr>
          <w:rFonts w:ascii="Open Sans" w:eastAsia="Open Sans" w:hAnsi="Open Sans" w:cs="Open Sans"/>
          <w:b/>
          <w:bCs/>
          <w:color w:val="000000" w:themeColor="text1"/>
        </w:rPr>
        <w:t xml:space="preserve"> and Russia</w:t>
      </w:r>
      <w:r w:rsidRPr="182A2340">
        <w:rPr>
          <w:rFonts w:ascii="Open Sans" w:eastAsia="Open Sans" w:hAnsi="Open Sans" w:cs="Open Sans"/>
          <w:color w:val="000000" w:themeColor="text1"/>
        </w:rPr>
        <w:t xml:space="preserve"> (22) are the lowest scorers, reflecting weak democratic institutions and high levels of repression.</w:t>
      </w:r>
    </w:p>
    <w:p w14:paraId="7D4A8E65" w14:textId="5DB65C01" w:rsidR="135D209D" w:rsidRDefault="135D209D" w:rsidP="182A2340">
      <w:pPr>
        <w:pStyle w:val="ListParagraph"/>
        <w:numPr>
          <w:ilvl w:val="0"/>
          <w:numId w:val="1"/>
        </w:numPr>
        <w:spacing w:before="240" w:after="240"/>
        <w:rPr>
          <w:rFonts w:ascii="Open Sans" w:eastAsia="Open Sans" w:hAnsi="Open Sans" w:cs="Open Sans"/>
          <w:color w:val="000000" w:themeColor="text1"/>
        </w:rPr>
      </w:pPr>
      <w:r w:rsidRPr="182A2340">
        <w:rPr>
          <w:rFonts w:ascii="Open Sans" w:eastAsia="Open Sans" w:hAnsi="Open Sans" w:cs="Open Sans"/>
          <w:color w:val="000000" w:themeColor="text1"/>
        </w:rPr>
        <w:t>Low transparency and weak reforms are undermining progress. In many countries in the Western Balkans and Central Asia, rushed or poorly implemented reforms, repression of journalists and NGOs, and opaque decision-making limit the effectiveness of anti-corruption efforts.</w:t>
      </w:r>
    </w:p>
    <w:p w14:paraId="31638A1D" w14:textId="0262606E" w:rsidR="135D209D" w:rsidRDefault="135D209D" w:rsidP="182A2340">
      <w:pPr>
        <w:pStyle w:val="ListParagraph"/>
        <w:numPr>
          <w:ilvl w:val="0"/>
          <w:numId w:val="1"/>
        </w:numPr>
        <w:spacing w:before="240" w:after="240"/>
        <w:rPr>
          <w:rFonts w:ascii="Open Sans" w:eastAsia="Open Sans" w:hAnsi="Open Sans" w:cs="Open Sans"/>
          <w:color w:val="000000" w:themeColor="text1"/>
        </w:rPr>
      </w:pPr>
      <w:r w:rsidRPr="182A2340">
        <w:rPr>
          <w:rFonts w:ascii="Open Sans" w:eastAsia="Open Sans" w:hAnsi="Open Sans" w:cs="Open Sans"/>
          <w:b/>
          <w:bCs/>
          <w:color w:val="000000" w:themeColor="text1"/>
        </w:rPr>
        <w:t>Georgia</w:t>
      </w:r>
      <w:r w:rsidRPr="182A2340">
        <w:rPr>
          <w:rFonts w:ascii="Open Sans" w:eastAsia="Open Sans" w:hAnsi="Open Sans" w:cs="Open Sans"/>
          <w:color w:val="000000" w:themeColor="text1"/>
        </w:rPr>
        <w:t xml:space="preserve"> (50) illustrates how democratic backsliding fuels corruption. Politically motivated prosecutions, restrictions on media, </w:t>
      </w:r>
      <w:hyperlink r:id="rId8">
        <w:r w:rsidRPr="182A2340">
          <w:rPr>
            <w:rStyle w:val="Hyperlink"/>
            <w:rFonts w:ascii="Open Sans" w:eastAsia="Open Sans" w:hAnsi="Open Sans" w:cs="Open Sans"/>
          </w:rPr>
          <w:t>laws targeting NGOs</w:t>
        </w:r>
      </w:hyperlink>
      <w:r w:rsidRPr="182A2340">
        <w:rPr>
          <w:rFonts w:ascii="Open Sans" w:eastAsia="Open Sans" w:hAnsi="Open Sans" w:cs="Open Sans"/>
          <w:color w:val="000000" w:themeColor="text1"/>
        </w:rPr>
        <w:t>, and elite capture have weakened independent oversight, creating an environment where corruption can thrive.</w:t>
      </w:r>
    </w:p>
    <w:p w14:paraId="7DF17037" w14:textId="3A0A2E61" w:rsidR="135D209D" w:rsidRDefault="135D209D" w:rsidP="182A2340">
      <w:pPr>
        <w:pStyle w:val="ListParagraph"/>
        <w:numPr>
          <w:ilvl w:val="0"/>
          <w:numId w:val="1"/>
        </w:numPr>
        <w:spacing w:before="240" w:after="240"/>
        <w:rPr>
          <w:rFonts w:ascii="Open Sans" w:eastAsia="Open Sans" w:hAnsi="Open Sans" w:cs="Open Sans"/>
          <w:color w:val="000000" w:themeColor="text1"/>
        </w:rPr>
      </w:pPr>
      <w:r w:rsidRPr="182A2340">
        <w:rPr>
          <w:rFonts w:ascii="Open Sans" w:eastAsia="Open Sans" w:hAnsi="Open Sans" w:cs="Open Sans"/>
          <w:color w:val="000000" w:themeColor="text1"/>
        </w:rPr>
        <w:t xml:space="preserve">Strong civil society and independent institutions, as in </w:t>
      </w:r>
      <w:r w:rsidRPr="182A2340">
        <w:rPr>
          <w:rFonts w:ascii="Open Sans" w:eastAsia="Open Sans" w:hAnsi="Open Sans" w:cs="Open Sans"/>
          <w:b/>
          <w:bCs/>
          <w:color w:val="000000" w:themeColor="text1"/>
        </w:rPr>
        <w:t>Ukraine</w:t>
      </w:r>
      <w:r w:rsidRPr="182A2340">
        <w:rPr>
          <w:rFonts w:ascii="Open Sans" w:eastAsia="Open Sans" w:hAnsi="Open Sans" w:cs="Open Sans"/>
          <w:color w:val="000000" w:themeColor="text1"/>
        </w:rPr>
        <w:t xml:space="preserve"> (36) and </w:t>
      </w:r>
      <w:r w:rsidRPr="182A2340">
        <w:rPr>
          <w:rFonts w:ascii="Open Sans" w:eastAsia="Open Sans" w:hAnsi="Open Sans" w:cs="Open Sans"/>
          <w:b/>
          <w:bCs/>
          <w:color w:val="000000" w:themeColor="text1"/>
        </w:rPr>
        <w:t xml:space="preserve">Moldova </w:t>
      </w:r>
      <w:r w:rsidRPr="182A2340">
        <w:rPr>
          <w:rFonts w:ascii="Open Sans" w:eastAsia="Open Sans" w:hAnsi="Open Sans" w:cs="Open Sans"/>
          <w:color w:val="000000" w:themeColor="text1"/>
        </w:rPr>
        <w:t>(42), can drive meaningful anti-corruption reforms despite challenges.</w:t>
      </w:r>
    </w:p>
    <w:p w14:paraId="1F217DD1" w14:textId="5D38DEA8" w:rsidR="135D209D" w:rsidRDefault="135D209D" w:rsidP="182A2340">
      <w:pPr>
        <w:rPr>
          <w:rFonts w:ascii="Open Sans" w:eastAsia="Open Sans" w:hAnsi="Open Sans" w:cs="Open Sans"/>
          <w:color w:val="000000" w:themeColor="text1"/>
        </w:rPr>
      </w:pPr>
      <w:r w:rsidRPr="182A2340">
        <w:rPr>
          <w:rFonts w:ascii="Open Sans" w:eastAsia="Open Sans" w:hAnsi="Open Sans" w:cs="Open Sans"/>
          <w:b/>
          <w:bCs/>
          <w:color w:val="000000" w:themeColor="text1"/>
        </w:rPr>
        <w:lastRenderedPageBreak/>
        <w:t>NOTES TO EDITORS</w:t>
      </w:r>
    </w:p>
    <w:p w14:paraId="7F0ED54C" w14:textId="0C6937D5" w:rsidR="135D209D" w:rsidRDefault="135D209D" w:rsidP="182A2340">
      <w:pPr>
        <w:rPr>
          <w:rFonts w:ascii="Open Sans" w:eastAsia="Open Sans" w:hAnsi="Open Sans" w:cs="Open Sans"/>
          <w:color w:val="000000" w:themeColor="text1"/>
        </w:rPr>
      </w:pPr>
      <w:r w:rsidRPr="182A2340">
        <w:rPr>
          <w:rFonts w:ascii="Open Sans" w:eastAsia="Open Sans" w:hAnsi="Open Sans" w:cs="Open Sans"/>
          <w:color w:val="000000" w:themeColor="text1"/>
        </w:rPr>
        <w:t xml:space="preserve">For each country’s individual score and changes over time, as well as global and regional analysis, see the CPI 2025 webpage: </w:t>
      </w:r>
      <w:hyperlink r:id="rId9">
        <w:r w:rsidRPr="182A2340">
          <w:rPr>
            <w:rStyle w:val="Hyperlink"/>
            <w:rFonts w:ascii="Open Sans" w:eastAsia="Open Sans" w:hAnsi="Open Sans" w:cs="Open Sans"/>
          </w:rPr>
          <w:t>https://www.transparency.org/en/cpi/2025</w:t>
        </w:r>
      </w:hyperlink>
      <w:r w:rsidRPr="182A2340">
        <w:rPr>
          <w:rFonts w:ascii="Open Sans" w:eastAsia="Open Sans" w:hAnsi="Open Sans" w:cs="Open Sans"/>
          <w:color w:val="000000" w:themeColor="text1"/>
        </w:rPr>
        <w:t xml:space="preserve"> (goes live at 07:01 CET, 10 February 2026.)</w:t>
      </w:r>
    </w:p>
    <w:p w14:paraId="25993FA3" w14:textId="7BC08E85" w:rsidR="135D209D" w:rsidRDefault="135D209D" w:rsidP="182A2340">
      <w:pPr>
        <w:rPr>
          <w:rFonts w:ascii="Open Sans" w:eastAsia="Open Sans" w:hAnsi="Open Sans" w:cs="Open Sans"/>
          <w:color w:val="000000" w:themeColor="text1"/>
        </w:rPr>
      </w:pPr>
      <w:r w:rsidRPr="182A2340">
        <w:rPr>
          <w:rFonts w:ascii="Open Sans" w:eastAsia="Open Sans" w:hAnsi="Open Sans" w:cs="Open Sans"/>
          <w:color w:val="000000" w:themeColor="text1"/>
        </w:rPr>
        <w:t xml:space="preserve">The </w:t>
      </w:r>
      <w:hyperlink r:id="rId10">
        <w:r w:rsidRPr="182A2340">
          <w:rPr>
            <w:rStyle w:val="Hyperlink"/>
            <w:rFonts w:ascii="Open Sans" w:eastAsia="Open Sans" w:hAnsi="Open Sans" w:cs="Open Sans"/>
          </w:rPr>
          <w:t>media page</w:t>
        </w:r>
      </w:hyperlink>
      <w:r w:rsidRPr="182A2340">
        <w:rPr>
          <w:rFonts w:ascii="Open Sans" w:eastAsia="Open Sans" w:hAnsi="Open Sans" w:cs="Open Sans"/>
          <w:color w:val="000000" w:themeColor="text1"/>
        </w:rPr>
        <w:t xml:space="preserve"> includes the CPI 2025 report, as well as the full dataset, methodology and graphics.</w:t>
      </w:r>
    </w:p>
    <w:p w14:paraId="2E20E139" w14:textId="5CEB6863" w:rsidR="135D209D" w:rsidRDefault="135D209D" w:rsidP="182A2340">
      <w:pPr>
        <w:rPr>
          <w:rFonts w:ascii="Open Sans" w:eastAsia="Open Sans" w:hAnsi="Open Sans" w:cs="Open Sans"/>
          <w:color w:val="000000" w:themeColor="text1"/>
        </w:rPr>
      </w:pPr>
      <w:r w:rsidRPr="182A2340">
        <w:rPr>
          <w:rFonts w:ascii="Open Sans" w:eastAsia="Open Sans" w:hAnsi="Open Sans" w:cs="Open Sans"/>
          <w:b/>
          <w:bCs/>
          <w:color w:val="000000" w:themeColor="text1"/>
        </w:rPr>
        <w:t>INTERVIEW REQUESTS</w:t>
      </w:r>
    </w:p>
    <w:p w14:paraId="5950C80E" w14:textId="21C4496C" w:rsidR="135D209D" w:rsidRDefault="135D209D" w:rsidP="182A2340">
      <w:pPr>
        <w:rPr>
          <w:rFonts w:ascii="Open Sans" w:eastAsia="Open Sans" w:hAnsi="Open Sans" w:cs="Open Sans"/>
          <w:color w:val="000000" w:themeColor="text1"/>
        </w:rPr>
      </w:pPr>
      <w:r w:rsidRPr="182A2340">
        <w:rPr>
          <w:rFonts w:ascii="Open Sans" w:eastAsia="Open Sans" w:hAnsi="Open Sans" w:cs="Open Sans"/>
          <w:color w:val="000000" w:themeColor="text1"/>
        </w:rPr>
        <w:t xml:space="preserve">Spokespeople are available in English, Russian and Serbo-Croatian. For queries about regional and global findings, please contact the Transparency International press office at </w:t>
      </w:r>
      <w:hyperlink r:id="rId11">
        <w:r w:rsidRPr="182A2340">
          <w:rPr>
            <w:rStyle w:val="Hyperlink"/>
            <w:rFonts w:ascii="Open Sans" w:eastAsia="Open Sans" w:hAnsi="Open Sans" w:cs="Open Sans"/>
          </w:rPr>
          <w:t>press@transparency.org.</w:t>
        </w:r>
      </w:hyperlink>
      <w:r w:rsidRPr="182A2340">
        <w:rPr>
          <w:rFonts w:ascii="Open Sans" w:eastAsia="Open Sans" w:hAnsi="Open Sans" w:cs="Open Sans"/>
          <w:color w:val="000000" w:themeColor="text1"/>
        </w:rPr>
        <w:t xml:space="preserve"> </w:t>
      </w:r>
    </w:p>
    <w:p w14:paraId="2AC3EEF7" w14:textId="2114D291" w:rsidR="135D209D" w:rsidRDefault="135D209D" w:rsidP="182A2340">
      <w:pPr>
        <w:rPr>
          <w:rFonts w:ascii="Open Sans" w:eastAsia="Open Sans" w:hAnsi="Open Sans" w:cs="Open Sans"/>
          <w:color w:val="000000" w:themeColor="text1"/>
        </w:rPr>
      </w:pPr>
      <w:r w:rsidRPr="182A2340">
        <w:rPr>
          <w:rFonts w:ascii="Open Sans" w:eastAsia="Open Sans" w:hAnsi="Open Sans" w:cs="Open Sans"/>
          <w:color w:val="000000" w:themeColor="text1"/>
        </w:rPr>
        <w:t>In case of country-specific queries, please</w:t>
      </w:r>
      <w:r w:rsidR="1B187EB2" w:rsidRPr="182A2340">
        <w:rPr>
          <w:rFonts w:ascii="Open Sans" w:eastAsia="Open Sans" w:hAnsi="Open Sans" w:cs="Open Sans"/>
          <w:color w:val="000000" w:themeColor="text1"/>
        </w:rPr>
        <w:t xml:space="preserve"> </w:t>
      </w:r>
      <w:r w:rsidRPr="182A2340">
        <w:rPr>
          <w:rFonts w:ascii="Open Sans" w:eastAsia="Open Sans" w:hAnsi="Open Sans" w:cs="Open Sans"/>
          <w:color w:val="000000" w:themeColor="text1"/>
        </w:rPr>
        <w:t xml:space="preserve">contact Transparency International’s national </w:t>
      </w:r>
      <w:hyperlink r:id="rId12">
        <w:r w:rsidRPr="182A2340">
          <w:rPr>
            <w:rStyle w:val="Hyperlink"/>
            <w:rFonts w:ascii="Open Sans" w:eastAsia="Open Sans" w:hAnsi="Open Sans" w:cs="Open Sans"/>
          </w:rPr>
          <w:t>chapters</w:t>
        </w:r>
      </w:hyperlink>
      <w:r w:rsidRPr="182A2340">
        <w:rPr>
          <w:rFonts w:ascii="Open Sans" w:eastAsia="Open Sans" w:hAnsi="Open Sans" w:cs="Open Sans"/>
          <w:color w:val="000000" w:themeColor="text1"/>
        </w:rPr>
        <w:t xml:space="preserve">.  </w:t>
      </w:r>
    </w:p>
    <w:p w14:paraId="3727E710" w14:textId="3ADB2B54" w:rsidR="50619FF6" w:rsidRDefault="50619FF6" w:rsidP="182A2340">
      <w:pPr>
        <w:rPr>
          <w:rFonts w:ascii="Open Sans" w:eastAsia="Open Sans" w:hAnsi="Open Sans" w:cs="Open Sans"/>
          <w:color w:val="000000" w:themeColor="text1"/>
        </w:rPr>
      </w:pPr>
    </w:p>
    <w:p w14:paraId="789A9BE9" w14:textId="75385447" w:rsidR="135D209D" w:rsidRDefault="135D209D" w:rsidP="182A2340">
      <w:pPr>
        <w:rPr>
          <w:rFonts w:ascii="Open Sans" w:eastAsia="Open Sans" w:hAnsi="Open Sans" w:cs="Open Sans"/>
          <w:color w:val="000000" w:themeColor="text1"/>
        </w:rPr>
      </w:pPr>
      <w:r w:rsidRPr="182A2340">
        <w:rPr>
          <w:rFonts w:ascii="Open Sans" w:eastAsia="Open Sans" w:hAnsi="Open Sans" w:cs="Open Sans"/>
          <w:b/>
          <w:bCs/>
          <w:color w:val="000000" w:themeColor="text1"/>
        </w:rPr>
        <w:t>ABOUT THE CORRUPTION PERCEPTIONS INDEX</w:t>
      </w:r>
    </w:p>
    <w:p w14:paraId="1F8E9E93" w14:textId="319CDE52" w:rsidR="135D209D" w:rsidRDefault="135D209D" w:rsidP="182A2340">
      <w:pPr>
        <w:rPr>
          <w:rFonts w:ascii="Open Sans" w:eastAsia="Open Sans" w:hAnsi="Open Sans" w:cs="Open Sans"/>
          <w:color w:val="000000" w:themeColor="text1"/>
        </w:rPr>
      </w:pPr>
      <w:r w:rsidRPr="182A2340">
        <w:rPr>
          <w:rFonts w:ascii="Open Sans" w:eastAsia="Open Sans" w:hAnsi="Open Sans" w:cs="Open Sans"/>
          <w:color w:val="000000" w:themeColor="text1"/>
        </w:rPr>
        <w:t>Since its inception in 1995, Transparency International’s Corruption Perceptions Index has become the leading global indicator of public sector corruption. The index scores 182 countries and territories around the world based on perceptions of public sector corruption, using data from 13 external sources, including the World Bank, World Economic Forum, private risk and consulting companies, think tanks and others. The scores reflect the views of experts and businesspeople, not the public.</w:t>
      </w:r>
    </w:p>
    <w:p w14:paraId="107FFF08" w14:textId="1BC0C8AF" w:rsidR="135D209D" w:rsidRDefault="135D209D" w:rsidP="182A2340">
      <w:pPr>
        <w:rPr>
          <w:rFonts w:ascii="Open Sans" w:eastAsia="Open Sans" w:hAnsi="Open Sans" w:cs="Open Sans"/>
          <w:color w:val="000000" w:themeColor="text1"/>
        </w:rPr>
      </w:pPr>
      <w:r w:rsidRPr="182A2340">
        <w:rPr>
          <w:rFonts w:ascii="Open Sans" w:eastAsia="Open Sans" w:hAnsi="Open Sans" w:cs="Open Sans"/>
          <w:color w:val="000000" w:themeColor="text1"/>
        </w:rPr>
        <w:t xml:space="preserve">The process for calculating the CPI is regularly reviewed to make sure it is as robust and coherent as possible, most recently by the European Commission’s Joint Research Centre in 2017. All the CPI scores since 2012 are comparable from one year to the next. For more information, see this article: </w:t>
      </w:r>
      <w:hyperlink r:id="rId13">
        <w:r w:rsidRPr="182A2340">
          <w:rPr>
            <w:rStyle w:val="Hyperlink"/>
            <w:rFonts w:ascii="Open Sans" w:eastAsia="Open Sans" w:hAnsi="Open Sans" w:cs="Open Sans"/>
          </w:rPr>
          <w:t>The ABCs of the CPI: How the Corruption Perceptions Index is calculated</w:t>
        </w:r>
      </w:hyperlink>
      <w:r w:rsidRPr="182A2340">
        <w:rPr>
          <w:rFonts w:ascii="Open Sans" w:eastAsia="Open Sans" w:hAnsi="Open Sans" w:cs="Open Sans"/>
          <w:color w:val="000000" w:themeColor="text1"/>
        </w:rPr>
        <w:t>.</w:t>
      </w:r>
    </w:p>
    <w:p w14:paraId="6452AAE1" w14:textId="1EEEAEE3" w:rsidR="50619FF6" w:rsidRDefault="50619FF6" w:rsidP="182A2340">
      <w:pPr>
        <w:rPr>
          <w:rFonts w:ascii="Open Sans" w:eastAsia="Open Sans" w:hAnsi="Open Sans" w:cs="Open Sans"/>
          <w:color w:val="000000" w:themeColor="text1"/>
        </w:rPr>
      </w:pPr>
    </w:p>
    <w:p w14:paraId="76E5D858" w14:textId="562C505E" w:rsidR="50619FF6" w:rsidRDefault="50619FF6" w:rsidP="182A2340">
      <w:pPr>
        <w:rPr>
          <w:rFonts w:ascii="Open Sans" w:eastAsia="Open Sans" w:hAnsi="Open Sans" w:cs="Open Sans"/>
        </w:rPr>
      </w:pPr>
    </w:p>
    <w:sectPr w:rsidR="50619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yAS4YB7EBFro+l" int2:id="RrGf2I96">
      <int2:state int2:value="Rejected" int2:type="spell"/>
    </int2:textHash>
    <int2:bookmark int2:bookmarkName="_Int_SJzOQkRI" int2:invalidationBookmarkName="" int2:hashCode="qGjM/36ZhghkXx" int2:id="GSG0VY9x">
      <int2:state int2:value="Rejected" int2:type="style"/>
    </int2:bookmark>
    <int2:bookmark int2:bookmarkName="_Int_057XKgI9" int2:invalidationBookmarkName="" int2:hashCode="mvcqs8GtnNGZci" int2:id="M60k5gA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70944"/>
    <w:multiLevelType w:val="hybridMultilevel"/>
    <w:tmpl w:val="EB8A96C2"/>
    <w:lvl w:ilvl="0" w:tplc="32C870C6">
      <w:start w:val="1"/>
      <w:numFmt w:val="bullet"/>
      <w:lvlText w:val=""/>
      <w:lvlJc w:val="left"/>
      <w:pPr>
        <w:ind w:left="720" w:hanging="360"/>
      </w:pPr>
      <w:rPr>
        <w:rFonts w:ascii="Symbol" w:hAnsi="Symbol" w:hint="default"/>
      </w:rPr>
    </w:lvl>
    <w:lvl w:ilvl="1" w:tplc="F4CA96E6">
      <w:start w:val="1"/>
      <w:numFmt w:val="bullet"/>
      <w:lvlText w:val="o"/>
      <w:lvlJc w:val="left"/>
      <w:pPr>
        <w:ind w:left="1440" w:hanging="360"/>
      </w:pPr>
      <w:rPr>
        <w:rFonts w:ascii="Courier New" w:hAnsi="Courier New" w:hint="default"/>
      </w:rPr>
    </w:lvl>
    <w:lvl w:ilvl="2" w:tplc="5B322956">
      <w:start w:val="1"/>
      <w:numFmt w:val="bullet"/>
      <w:lvlText w:val=""/>
      <w:lvlJc w:val="left"/>
      <w:pPr>
        <w:ind w:left="2160" w:hanging="360"/>
      </w:pPr>
      <w:rPr>
        <w:rFonts w:ascii="Wingdings" w:hAnsi="Wingdings" w:hint="default"/>
      </w:rPr>
    </w:lvl>
    <w:lvl w:ilvl="3" w:tplc="556EC4EC">
      <w:start w:val="1"/>
      <w:numFmt w:val="bullet"/>
      <w:lvlText w:val=""/>
      <w:lvlJc w:val="left"/>
      <w:pPr>
        <w:ind w:left="2880" w:hanging="360"/>
      </w:pPr>
      <w:rPr>
        <w:rFonts w:ascii="Symbol" w:hAnsi="Symbol" w:hint="default"/>
      </w:rPr>
    </w:lvl>
    <w:lvl w:ilvl="4" w:tplc="1A08F4D4">
      <w:start w:val="1"/>
      <w:numFmt w:val="bullet"/>
      <w:lvlText w:val="o"/>
      <w:lvlJc w:val="left"/>
      <w:pPr>
        <w:ind w:left="3600" w:hanging="360"/>
      </w:pPr>
      <w:rPr>
        <w:rFonts w:ascii="Courier New" w:hAnsi="Courier New" w:hint="default"/>
      </w:rPr>
    </w:lvl>
    <w:lvl w:ilvl="5" w:tplc="2BE8CBB8">
      <w:start w:val="1"/>
      <w:numFmt w:val="bullet"/>
      <w:lvlText w:val=""/>
      <w:lvlJc w:val="left"/>
      <w:pPr>
        <w:ind w:left="4320" w:hanging="360"/>
      </w:pPr>
      <w:rPr>
        <w:rFonts w:ascii="Wingdings" w:hAnsi="Wingdings" w:hint="default"/>
      </w:rPr>
    </w:lvl>
    <w:lvl w:ilvl="6" w:tplc="D9F6562C">
      <w:start w:val="1"/>
      <w:numFmt w:val="bullet"/>
      <w:lvlText w:val=""/>
      <w:lvlJc w:val="left"/>
      <w:pPr>
        <w:ind w:left="5040" w:hanging="360"/>
      </w:pPr>
      <w:rPr>
        <w:rFonts w:ascii="Symbol" w:hAnsi="Symbol" w:hint="default"/>
      </w:rPr>
    </w:lvl>
    <w:lvl w:ilvl="7" w:tplc="3412E2B0">
      <w:start w:val="1"/>
      <w:numFmt w:val="bullet"/>
      <w:lvlText w:val="o"/>
      <w:lvlJc w:val="left"/>
      <w:pPr>
        <w:ind w:left="5760" w:hanging="360"/>
      </w:pPr>
      <w:rPr>
        <w:rFonts w:ascii="Courier New" w:hAnsi="Courier New" w:hint="default"/>
      </w:rPr>
    </w:lvl>
    <w:lvl w:ilvl="8" w:tplc="FAAAE59C">
      <w:start w:val="1"/>
      <w:numFmt w:val="bullet"/>
      <w:lvlText w:val=""/>
      <w:lvlJc w:val="left"/>
      <w:pPr>
        <w:ind w:left="6480" w:hanging="360"/>
      </w:pPr>
      <w:rPr>
        <w:rFonts w:ascii="Wingdings" w:hAnsi="Wingdings" w:hint="default"/>
      </w:rPr>
    </w:lvl>
  </w:abstractNum>
  <w:num w:numId="1" w16cid:durableId="180423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0B113F"/>
    <w:rsid w:val="000F3B82"/>
    <w:rsid w:val="00C051DC"/>
    <w:rsid w:val="00F72327"/>
    <w:rsid w:val="010E8983"/>
    <w:rsid w:val="01507206"/>
    <w:rsid w:val="01B3BD97"/>
    <w:rsid w:val="01D67344"/>
    <w:rsid w:val="020871C1"/>
    <w:rsid w:val="028DA0A0"/>
    <w:rsid w:val="028E71AA"/>
    <w:rsid w:val="02B78F30"/>
    <w:rsid w:val="02BEB097"/>
    <w:rsid w:val="02E1CD13"/>
    <w:rsid w:val="02F77C59"/>
    <w:rsid w:val="0329BBA2"/>
    <w:rsid w:val="034EA8D7"/>
    <w:rsid w:val="03607C36"/>
    <w:rsid w:val="03BC0740"/>
    <w:rsid w:val="04567772"/>
    <w:rsid w:val="046E5D89"/>
    <w:rsid w:val="04C59B8F"/>
    <w:rsid w:val="04EB5237"/>
    <w:rsid w:val="05112659"/>
    <w:rsid w:val="051BCB0A"/>
    <w:rsid w:val="052B85C7"/>
    <w:rsid w:val="052F3FCB"/>
    <w:rsid w:val="05B75DE7"/>
    <w:rsid w:val="05E69D89"/>
    <w:rsid w:val="05EAA933"/>
    <w:rsid w:val="070BAFC8"/>
    <w:rsid w:val="07248C7F"/>
    <w:rsid w:val="079E98E1"/>
    <w:rsid w:val="08C37244"/>
    <w:rsid w:val="0909F42D"/>
    <w:rsid w:val="093EB4AF"/>
    <w:rsid w:val="0949D04C"/>
    <w:rsid w:val="09965831"/>
    <w:rsid w:val="0A81F451"/>
    <w:rsid w:val="0AB2CAFE"/>
    <w:rsid w:val="0ABD5E69"/>
    <w:rsid w:val="0AD78A7C"/>
    <w:rsid w:val="0B2F54C5"/>
    <w:rsid w:val="0BB93D12"/>
    <w:rsid w:val="0BFE0800"/>
    <w:rsid w:val="0C367836"/>
    <w:rsid w:val="0C787F11"/>
    <w:rsid w:val="0C7F323F"/>
    <w:rsid w:val="0CC4F5B7"/>
    <w:rsid w:val="0CE565F2"/>
    <w:rsid w:val="0D51E47E"/>
    <w:rsid w:val="0E1D50FC"/>
    <w:rsid w:val="0E4DA8EB"/>
    <w:rsid w:val="0E4ED3A6"/>
    <w:rsid w:val="0EAAC70D"/>
    <w:rsid w:val="0EF534DC"/>
    <w:rsid w:val="0F19463E"/>
    <w:rsid w:val="125D3EED"/>
    <w:rsid w:val="12AEFFE8"/>
    <w:rsid w:val="12DE43F1"/>
    <w:rsid w:val="1304E810"/>
    <w:rsid w:val="135D209D"/>
    <w:rsid w:val="13BD7991"/>
    <w:rsid w:val="14B597E4"/>
    <w:rsid w:val="152B4EBD"/>
    <w:rsid w:val="1588554E"/>
    <w:rsid w:val="15A58F5A"/>
    <w:rsid w:val="1674ACD8"/>
    <w:rsid w:val="1674DDF7"/>
    <w:rsid w:val="16AD492F"/>
    <w:rsid w:val="16AD6AF1"/>
    <w:rsid w:val="16DB36B8"/>
    <w:rsid w:val="17359002"/>
    <w:rsid w:val="17457CDB"/>
    <w:rsid w:val="17835783"/>
    <w:rsid w:val="17B97B76"/>
    <w:rsid w:val="17FEBDC7"/>
    <w:rsid w:val="17FF36C6"/>
    <w:rsid w:val="182A2340"/>
    <w:rsid w:val="183FAD90"/>
    <w:rsid w:val="19442C8A"/>
    <w:rsid w:val="19567B26"/>
    <w:rsid w:val="19842E28"/>
    <w:rsid w:val="19EF29B4"/>
    <w:rsid w:val="1AB374B2"/>
    <w:rsid w:val="1B187EB2"/>
    <w:rsid w:val="1B4481CD"/>
    <w:rsid w:val="1BED1234"/>
    <w:rsid w:val="1C9AE13B"/>
    <w:rsid w:val="1CA33D5C"/>
    <w:rsid w:val="1CE04EF9"/>
    <w:rsid w:val="1CEA98E7"/>
    <w:rsid w:val="1CED5F96"/>
    <w:rsid w:val="1D3D04E3"/>
    <w:rsid w:val="1D621809"/>
    <w:rsid w:val="1D9E456A"/>
    <w:rsid w:val="1DBD588F"/>
    <w:rsid w:val="1DF58D45"/>
    <w:rsid w:val="1E04D67F"/>
    <w:rsid w:val="1E4A5FA9"/>
    <w:rsid w:val="1E8480C5"/>
    <w:rsid w:val="1F411A9F"/>
    <w:rsid w:val="1F85173C"/>
    <w:rsid w:val="1FE6800C"/>
    <w:rsid w:val="205A12B6"/>
    <w:rsid w:val="21C97E75"/>
    <w:rsid w:val="22223A91"/>
    <w:rsid w:val="226AFBE9"/>
    <w:rsid w:val="226D5225"/>
    <w:rsid w:val="23030E24"/>
    <w:rsid w:val="2307861E"/>
    <w:rsid w:val="238AE408"/>
    <w:rsid w:val="23B09FD2"/>
    <w:rsid w:val="23D3F41D"/>
    <w:rsid w:val="23FA62BE"/>
    <w:rsid w:val="2415A9B2"/>
    <w:rsid w:val="250A5263"/>
    <w:rsid w:val="25D50B0D"/>
    <w:rsid w:val="25DDAEC1"/>
    <w:rsid w:val="25E0203A"/>
    <w:rsid w:val="268C1135"/>
    <w:rsid w:val="26F7FD34"/>
    <w:rsid w:val="27176C23"/>
    <w:rsid w:val="27DCD4DA"/>
    <w:rsid w:val="282E18C8"/>
    <w:rsid w:val="289B8455"/>
    <w:rsid w:val="28B17481"/>
    <w:rsid w:val="28D64C68"/>
    <w:rsid w:val="298FA51F"/>
    <w:rsid w:val="2A187161"/>
    <w:rsid w:val="2A8E5A28"/>
    <w:rsid w:val="2B87F04D"/>
    <w:rsid w:val="2BB49B54"/>
    <w:rsid w:val="2C0C0B3A"/>
    <w:rsid w:val="2C24443A"/>
    <w:rsid w:val="2CF34910"/>
    <w:rsid w:val="2E34DCF7"/>
    <w:rsid w:val="2EA365F6"/>
    <w:rsid w:val="2F2ED2EB"/>
    <w:rsid w:val="2F5FEE81"/>
    <w:rsid w:val="2F77FDE6"/>
    <w:rsid w:val="2F880B9E"/>
    <w:rsid w:val="30251B89"/>
    <w:rsid w:val="30688480"/>
    <w:rsid w:val="308C3917"/>
    <w:rsid w:val="30C2EF1C"/>
    <w:rsid w:val="3152BB82"/>
    <w:rsid w:val="3177933D"/>
    <w:rsid w:val="32C44CC0"/>
    <w:rsid w:val="32E65D07"/>
    <w:rsid w:val="32E8689C"/>
    <w:rsid w:val="32F4B420"/>
    <w:rsid w:val="3301E405"/>
    <w:rsid w:val="33B07EC8"/>
    <w:rsid w:val="341A8334"/>
    <w:rsid w:val="34B07B73"/>
    <w:rsid w:val="34CFC8BC"/>
    <w:rsid w:val="34F8BC41"/>
    <w:rsid w:val="351E83B3"/>
    <w:rsid w:val="3526CE9F"/>
    <w:rsid w:val="35434B47"/>
    <w:rsid w:val="358A54CC"/>
    <w:rsid w:val="3663F2C6"/>
    <w:rsid w:val="36F9B985"/>
    <w:rsid w:val="37047B39"/>
    <w:rsid w:val="3708098B"/>
    <w:rsid w:val="3720DCDA"/>
    <w:rsid w:val="37882050"/>
    <w:rsid w:val="3828A8A2"/>
    <w:rsid w:val="38CDECD6"/>
    <w:rsid w:val="395E400C"/>
    <w:rsid w:val="399ED799"/>
    <w:rsid w:val="3A6C76A3"/>
    <w:rsid w:val="3B36ADDA"/>
    <w:rsid w:val="3B57045A"/>
    <w:rsid w:val="3BCD63BA"/>
    <w:rsid w:val="3C4BF15E"/>
    <w:rsid w:val="3DB218B7"/>
    <w:rsid w:val="3E040D9A"/>
    <w:rsid w:val="3F47A21D"/>
    <w:rsid w:val="3FCF89D5"/>
    <w:rsid w:val="405944E1"/>
    <w:rsid w:val="40B752C8"/>
    <w:rsid w:val="4152FB21"/>
    <w:rsid w:val="41A83C43"/>
    <w:rsid w:val="41D59E3C"/>
    <w:rsid w:val="42B24DD5"/>
    <w:rsid w:val="42D13A1E"/>
    <w:rsid w:val="43B131BD"/>
    <w:rsid w:val="444955DC"/>
    <w:rsid w:val="4454F489"/>
    <w:rsid w:val="44CDBBC4"/>
    <w:rsid w:val="45053EB6"/>
    <w:rsid w:val="4509AEA6"/>
    <w:rsid w:val="451D9391"/>
    <w:rsid w:val="45E8DA33"/>
    <w:rsid w:val="46012983"/>
    <w:rsid w:val="46C1A64E"/>
    <w:rsid w:val="46F45EC7"/>
    <w:rsid w:val="470A453F"/>
    <w:rsid w:val="48644A1A"/>
    <w:rsid w:val="48828DAB"/>
    <w:rsid w:val="48F64B61"/>
    <w:rsid w:val="48F812AE"/>
    <w:rsid w:val="4953FE68"/>
    <w:rsid w:val="49B4A52C"/>
    <w:rsid w:val="4A43B227"/>
    <w:rsid w:val="4A72F92C"/>
    <w:rsid w:val="4B012844"/>
    <w:rsid w:val="4B51781D"/>
    <w:rsid w:val="4B905FCB"/>
    <w:rsid w:val="4C398C36"/>
    <w:rsid w:val="4CA3873C"/>
    <w:rsid w:val="4D003B37"/>
    <w:rsid w:val="4D2C1C33"/>
    <w:rsid w:val="4D8A692E"/>
    <w:rsid w:val="4DB26E58"/>
    <w:rsid w:val="4DB6A2A8"/>
    <w:rsid w:val="4F50DB0B"/>
    <w:rsid w:val="5035AA39"/>
    <w:rsid w:val="50619FF6"/>
    <w:rsid w:val="506B7BF3"/>
    <w:rsid w:val="50A60994"/>
    <w:rsid w:val="50BE20BC"/>
    <w:rsid w:val="514C5BF2"/>
    <w:rsid w:val="51E9F399"/>
    <w:rsid w:val="52872A79"/>
    <w:rsid w:val="52FB4BF7"/>
    <w:rsid w:val="531B2F1D"/>
    <w:rsid w:val="534553CB"/>
    <w:rsid w:val="53B05A37"/>
    <w:rsid w:val="5421F630"/>
    <w:rsid w:val="543DFB9C"/>
    <w:rsid w:val="543F7C1B"/>
    <w:rsid w:val="54F96674"/>
    <w:rsid w:val="54FCEBB3"/>
    <w:rsid w:val="553692E8"/>
    <w:rsid w:val="55B3F23F"/>
    <w:rsid w:val="561A4D00"/>
    <w:rsid w:val="5624B8D4"/>
    <w:rsid w:val="5645E0D5"/>
    <w:rsid w:val="5692909B"/>
    <w:rsid w:val="56BE94E7"/>
    <w:rsid w:val="56EFF8B0"/>
    <w:rsid w:val="57764CB0"/>
    <w:rsid w:val="5AC41259"/>
    <w:rsid w:val="5BEC57AA"/>
    <w:rsid w:val="5BEF578E"/>
    <w:rsid w:val="5CB283D5"/>
    <w:rsid w:val="5CDE3A33"/>
    <w:rsid w:val="5CE3F236"/>
    <w:rsid w:val="5DFFA746"/>
    <w:rsid w:val="5E26F616"/>
    <w:rsid w:val="5E2BBBA3"/>
    <w:rsid w:val="5EA3A617"/>
    <w:rsid w:val="5F5FC006"/>
    <w:rsid w:val="5F7C0F5D"/>
    <w:rsid w:val="5FA21669"/>
    <w:rsid w:val="5FB0355A"/>
    <w:rsid w:val="5FFC9F63"/>
    <w:rsid w:val="6020C2E8"/>
    <w:rsid w:val="60A2A2CA"/>
    <w:rsid w:val="60AFC81B"/>
    <w:rsid w:val="60CEA3BD"/>
    <w:rsid w:val="61F6DDE0"/>
    <w:rsid w:val="623A9F48"/>
    <w:rsid w:val="626A09C3"/>
    <w:rsid w:val="62E333E0"/>
    <w:rsid w:val="62ED8F7E"/>
    <w:rsid w:val="637BC838"/>
    <w:rsid w:val="641CC74E"/>
    <w:rsid w:val="64732D4C"/>
    <w:rsid w:val="6475FB4B"/>
    <w:rsid w:val="649FE81B"/>
    <w:rsid w:val="64C3068E"/>
    <w:rsid w:val="64C735E0"/>
    <w:rsid w:val="650329DC"/>
    <w:rsid w:val="658ED5C3"/>
    <w:rsid w:val="65CF887B"/>
    <w:rsid w:val="65D97B09"/>
    <w:rsid w:val="6742D2D1"/>
    <w:rsid w:val="6803C5C5"/>
    <w:rsid w:val="6866E7CF"/>
    <w:rsid w:val="68AB2CE3"/>
    <w:rsid w:val="68B048E8"/>
    <w:rsid w:val="69AA5484"/>
    <w:rsid w:val="69E31EC6"/>
    <w:rsid w:val="69EC3DF5"/>
    <w:rsid w:val="6AC27774"/>
    <w:rsid w:val="6B4A8870"/>
    <w:rsid w:val="6B948939"/>
    <w:rsid w:val="6BC0178A"/>
    <w:rsid w:val="6CD20971"/>
    <w:rsid w:val="6D0C6B2F"/>
    <w:rsid w:val="6D5C631D"/>
    <w:rsid w:val="6DEF4902"/>
    <w:rsid w:val="6E27021B"/>
    <w:rsid w:val="6E80E782"/>
    <w:rsid w:val="6EA548F2"/>
    <w:rsid w:val="6F58BA0A"/>
    <w:rsid w:val="6F852426"/>
    <w:rsid w:val="6F9A21ED"/>
    <w:rsid w:val="6FC4E2F2"/>
    <w:rsid w:val="700B113F"/>
    <w:rsid w:val="7022BC38"/>
    <w:rsid w:val="70D39AD4"/>
    <w:rsid w:val="711B2C8C"/>
    <w:rsid w:val="716A60DC"/>
    <w:rsid w:val="71921A25"/>
    <w:rsid w:val="719D57C5"/>
    <w:rsid w:val="719F8F80"/>
    <w:rsid w:val="72036694"/>
    <w:rsid w:val="72273101"/>
    <w:rsid w:val="726A170D"/>
    <w:rsid w:val="72B02C08"/>
    <w:rsid w:val="72D65EAF"/>
    <w:rsid w:val="72E2A35F"/>
    <w:rsid w:val="7309B0FF"/>
    <w:rsid w:val="73DD1621"/>
    <w:rsid w:val="741E4C24"/>
    <w:rsid w:val="742F9093"/>
    <w:rsid w:val="745DC8F3"/>
    <w:rsid w:val="74927780"/>
    <w:rsid w:val="75926A1F"/>
    <w:rsid w:val="771472F2"/>
    <w:rsid w:val="77704ADA"/>
    <w:rsid w:val="778121E5"/>
    <w:rsid w:val="780F5031"/>
    <w:rsid w:val="782CEC67"/>
    <w:rsid w:val="78511E76"/>
    <w:rsid w:val="7916136D"/>
    <w:rsid w:val="799ABFDA"/>
    <w:rsid w:val="79E6A8E9"/>
    <w:rsid w:val="7A1DB521"/>
    <w:rsid w:val="7A3C0267"/>
    <w:rsid w:val="7A72E076"/>
    <w:rsid w:val="7A8DDB00"/>
    <w:rsid w:val="7B8BBEAF"/>
    <w:rsid w:val="7BC01FFE"/>
    <w:rsid w:val="7C12C026"/>
    <w:rsid w:val="7C69792C"/>
    <w:rsid w:val="7C72969B"/>
    <w:rsid w:val="7D51636D"/>
    <w:rsid w:val="7D573F24"/>
    <w:rsid w:val="7E8D5FD2"/>
    <w:rsid w:val="7EC91ED4"/>
    <w:rsid w:val="7EE9E3DB"/>
    <w:rsid w:val="7F34A185"/>
    <w:rsid w:val="7F919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113F"/>
  <w15:chartTrackingRefBased/>
  <w15:docId w15:val="{B584B15A-D9EE-49E7-95C9-7B406403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0619FF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0619FF6"/>
    <w:pPr>
      <w:ind w:left="720"/>
      <w:contextualSpacing/>
    </w:pPr>
  </w:style>
  <w:style w:type="character" w:styleId="Hyperlink">
    <w:name w:val="Hyperlink"/>
    <w:basedOn w:val="DefaultParagraphFont"/>
    <w:uiPriority w:val="99"/>
    <w:unhideWhenUsed/>
    <w:rsid w:val="50619FF6"/>
    <w:rPr>
      <w:color w:val="467886"/>
      <w:u w:val="single"/>
    </w:rPr>
  </w:style>
  <w:style w:type="paragraph" w:styleId="Header">
    <w:name w:val="header"/>
    <w:basedOn w:val="Normal"/>
    <w:uiPriority w:val="99"/>
    <w:unhideWhenUsed/>
    <w:rsid w:val="182A2340"/>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crp.org/en/news/georgia-advances-controversial-foreign-agents-bill-amid-crackdown-on-civil-society" TargetMode="External"/><Relationship Id="rId13" Type="http://schemas.openxmlformats.org/officeDocument/2006/relationships/hyperlink" Target="https://www.transparency.org/en/news/how-cpi-scores-are-calculate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ansparency.org/en/our-national-chapters"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transparency.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ransparency.org/en/cpi/2025/media-kit" TargetMode="External"/><Relationship Id="rId4" Type="http://schemas.openxmlformats.org/officeDocument/2006/relationships/numbering" Target="numbering.xml"/><Relationship Id="rId9" Type="http://schemas.openxmlformats.org/officeDocument/2006/relationships/hyperlink" Target="https://www.transparency.org/en/cpi/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56AEF45ED6C545AAC6362BFCC0E316" ma:contentTypeVersion="0" ma:contentTypeDescription="Create a new document." ma:contentTypeScope="" ma:versionID="3291d7a09da2caa4982526d2d9bc3d13">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650A5-D05F-4760-9D6F-4BDC65CC8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A1AAA4-1FDF-4B51-A1AD-717CDC295620}">
  <ds:schemaRefs>
    <ds:schemaRef ds:uri="http://schemas.microsoft.com/sharepoint/v3/contenttype/forms"/>
  </ds:schemaRefs>
</ds:datastoreItem>
</file>

<file path=customXml/itemProps3.xml><?xml version="1.0" encoding="utf-8"?>
<ds:datastoreItem xmlns:ds="http://schemas.openxmlformats.org/officeDocument/2006/customXml" ds:itemID="{D91D5D90-4D6C-4FCD-AC1E-CF7A5EAFD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Cushing Rodriguez</dc:creator>
  <cp:keywords/>
  <dc:description/>
  <cp:lastModifiedBy>User</cp:lastModifiedBy>
  <cp:revision>2</cp:revision>
  <dcterms:created xsi:type="dcterms:W3CDTF">2026-02-10T13:04:00Z</dcterms:created>
  <dcterms:modified xsi:type="dcterms:W3CDTF">2026-02-10T13:04:00Z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0x0101009556AEF45ED6C545AAC6362BFCC0E316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{"FileActivityType":"9","FileActivityTimeStamp":"2026-01-30T15:01:18.243Z","FileActivityUsersOnPage":[{"DisplayName":"Sebastian Cushing Rodriguez","Id":"scushingrodriguez@transparency.org"},{"DisplayName":"Emily Edwards","Id":"eedwards@transparency.org"}],"FileActivityNavigationId":null}</vt:lpwstr>
  </property>
  <property fmtid="{D5CDD505-2E9C-101B-9397-08002B2CF9AE}" pid="9" name="TriggerFlowInfo">
    <vt:lpwstr/>
  </property>
  <property fmtid="{D5CDD505-2E9C-101B-9397-08002B2CF9AE}" pid="10" name="Order">
    <vt:r8>8245100</vt:r8>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ies>
</file>